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55CC6" w14:textId="669CF27E" w:rsidR="000813A6" w:rsidRPr="00BE5CA9" w:rsidRDefault="00C8675E">
      <w:pPr>
        <w:rPr>
          <w:rFonts w:ascii="Arial" w:hAnsi="Arial" w:cs="Arial"/>
          <w:b/>
          <w:i/>
          <w:sz w:val="24"/>
          <w:szCs w:val="24"/>
        </w:rPr>
      </w:pPr>
      <w:r w:rsidRPr="00BE5CA9">
        <w:rPr>
          <w:rFonts w:ascii="Arial" w:hAnsi="Arial" w:cs="Arial"/>
          <w:b/>
          <w:i/>
          <w:sz w:val="24"/>
          <w:szCs w:val="24"/>
        </w:rPr>
        <w:t>Complexities of Researching with Young People</w:t>
      </w:r>
    </w:p>
    <w:p w14:paraId="54DEBBE3" w14:textId="77777777" w:rsidR="002A09ED" w:rsidRPr="002A09ED" w:rsidRDefault="002A09ED" w:rsidP="002A09ED">
      <w:pPr>
        <w:rPr>
          <w:rFonts w:ascii="Arial" w:hAnsi="Arial" w:cs="Arial"/>
          <w:b/>
          <w:sz w:val="36"/>
          <w:szCs w:val="36"/>
        </w:rPr>
      </w:pPr>
      <w:r w:rsidRPr="002A09ED">
        <w:rPr>
          <w:rFonts w:ascii="Arial" w:hAnsi="Arial" w:cs="Arial"/>
          <w:b/>
          <w:sz w:val="36"/>
          <w:szCs w:val="36"/>
        </w:rPr>
        <w:t xml:space="preserve">The undue burden of methodological warrant on the voice of disengaged young people </w:t>
      </w:r>
    </w:p>
    <w:p w14:paraId="0DDE44E5" w14:textId="74240F4E" w:rsidR="00F01B23" w:rsidRPr="00667C64" w:rsidRDefault="00F01B23">
      <w:pPr>
        <w:rPr>
          <w:rFonts w:ascii="Arial" w:hAnsi="Arial" w:cs="Arial"/>
          <w:i/>
          <w:sz w:val="24"/>
          <w:szCs w:val="24"/>
          <w:lang w:val="es-CL"/>
        </w:rPr>
      </w:pPr>
      <w:r w:rsidRPr="00667C64">
        <w:rPr>
          <w:rFonts w:ascii="Arial" w:hAnsi="Arial" w:cs="Arial"/>
          <w:i/>
          <w:sz w:val="24"/>
          <w:szCs w:val="24"/>
          <w:lang w:val="es-CL"/>
        </w:rPr>
        <w:t xml:space="preserve">Dr Fiona MacDonald, </w:t>
      </w:r>
      <w:hyperlink r:id="rId7" w:history="1">
        <w:r w:rsidRPr="00667C64">
          <w:rPr>
            <w:rStyle w:val="Hyperlink"/>
            <w:rFonts w:ascii="Arial" w:hAnsi="Arial" w:cs="Arial"/>
            <w:i/>
            <w:sz w:val="24"/>
            <w:szCs w:val="24"/>
            <w:lang w:val="es-CL"/>
          </w:rPr>
          <w:t>fiona.macdonald@vu.edu.au</w:t>
        </w:r>
      </w:hyperlink>
      <w:r w:rsidRPr="00667C64">
        <w:rPr>
          <w:rFonts w:ascii="Arial" w:hAnsi="Arial" w:cs="Arial"/>
          <w:i/>
          <w:sz w:val="24"/>
          <w:szCs w:val="24"/>
          <w:lang w:val="es-CL"/>
        </w:rPr>
        <w:t xml:space="preserve">. </w:t>
      </w:r>
    </w:p>
    <w:p w14:paraId="4789F1A1" w14:textId="696987E9" w:rsidR="0044185A" w:rsidRPr="00BE5CA9" w:rsidRDefault="0044185A">
      <w:pPr>
        <w:rPr>
          <w:rFonts w:ascii="Arial" w:hAnsi="Arial" w:cs="Arial"/>
          <w:b/>
          <w:sz w:val="24"/>
          <w:szCs w:val="24"/>
        </w:rPr>
      </w:pPr>
      <w:r>
        <w:rPr>
          <w:rFonts w:ascii="Arial" w:hAnsi="Arial" w:cs="Arial"/>
          <w:sz w:val="24"/>
          <w:szCs w:val="24"/>
        </w:rPr>
        <w:t xml:space="preserve">Orcid: </w:t>
      </w:r>
      <w:r w:rsidR="009E1163">
        <w:rPr>
          <w:rFonts w:ascii="Arial" w:hAnsi="Arial" w:cs="Arial"/>
          <w:sz w:val="24"/>
          <w:szCs w:val="24"/>
        </w:rPr>
        <w:t>0000-0003-</w:t>
      </w:r>
      <w:r w:rsidR="00730198">
        <w:rPr>
          <w:rFonts w:ascii="Arial" w:hAnsi="Arial" w:cs="Arial"/>
          <w:sz w:val="24"/>
          <w:szCs w:val="24"/>
        </w:rPr>
        <w:t>1966-0810</w:t>
      </w:r>
    </w:p>
    <w:p w14:paraId="7DAC8164" w14:textId="77777777" w:rsidR="00667C64" w:rsidRPr="00667C64" w:rsidRDefault="00667C64" w:rsidP="00667C64">
      <w:pPr>
        <w:spacing w:before="100" w:beforeAutospacing="1" w:after="100" w:afterAutospacing="1" w:line="240" w:lineRule="auto"/>
        <w:rPr>
          <w:rFonts w:ascii="Arial" w:eastAsia="Times New Roman" w:hAnsi="Arial" w:cs="Arial"/>
          <w:b/>
          <w:color w:val="000000"/>
          <w:sz w:val="24"/>
          <w:szCs w:val="24"/>
          <w:lang w:eastAsia="en-AU"/>
        </w:rPr>
      </w:pPr>
      <w:r w:rsidRPr="00667C64">
        <w:rPr>
          <w:rFonts w:ascii="Arial" w:eastAsia="Times New Roman" w:hAnsi="Arial" w:cs="Arial"/>
          <w:b/>
          <w:color w:val="000000"/>
          <w:sz w:val="24"/>
          <w:szCs w:val="24"/>
          <w:lang w:eastAsia="en-AU"/>
        </w:rPr>
        <w:t>Abstract</w:t>
      </w:r>
    </w:p>
    <w:p w14:paraId="7F6D5F99" w14:textId="2E87A36F" w:rsidR="00667C64" w:rsidRPr="00BE5CA9" w:rsidRDefault="00667C64" w:rsidP="00DE26E9">
      <w:pPr>
        <w:spacing w:before="100" w:beforeAutospacing="1" w:after="100" w:afterAutospacing="1" w:line="240" w:lineRule="auto"/>
        <w:rPr>
          <w:rFonts w:ascii="Arial" w:hAnsi="Arial" w:cs="Arial"/>
          <w:b/>
          <w:i/>
          <w:sz w:val="24"/>
          <w:szCs w:val="24"/>
        </w:rPr>
      </w:pPr>
      <w:r w:rsidRPr="00667C64">
        <w:rPr>
          <w:rFonts w:ascii="Arial" w:eastAsia="Times New Roman" w:hAnsi="Arial" w:cs="Arial"/>
          <w:color w:val="000000"/>
          <w:sz w:val="24"/>
          <w:szCs w:val="24"/>
          <w:lang w:eastAsia="en-AU"/>
        </w:rPr>
        <w:t xml:space="preserve">This chapter explores the collective voice of young people within calls for school reform and broader concerns around the level of disengagement in Australian schools. The chapter draws on the collective voice concept from human resources and business management to consider the argument that the collective voice of some young people has been given undue methodological warrant in these debates. The chapter presents the argument that the collective voice of young people who have reengaged with education in alternative learning environments is being overread in these debates. While their voices are relevant here, the chapter challenges the capacity of their collective voice to represent the experience of all young people disengaged in Australian schools. The chapter highlights the absence of the voices of young people who are disengaged with learning but remain, for often complex reasons, in mainstream education. Representing the collective voice of these young people presents a unique challenge though as they are less accessible, and many have not yet demonstrated the indicators that would flag their experience as relevant in these debates. Their collective voice is relevant though and this chapter calls for </w:t>
      </w:r>
      <w:r w:rsidR="00DE26E9">
        <w:rPr>
          <w:rFonts w:ascii="Arial" w:eastAsia="Times New Roman" w:hAnsi="Arial" w:cs="Arial"/>
          <w:color w:val="000000"/>
          <w:sz w:val="24"/>
          <w:szCs w:val="24"/>
          <w:lang w:eastAsia="en-AU"/>
        </w:rPr>
        <w:t xml:space="preserve">ways </w:t>
      </w:r>
      <w:r w:rsidRPr="00667C64">
        <w:rPr>
          <w:rFonts w:ascii="Arial" w:eastAsia="Times New Roman" w:hAnsi="Arial" w:cs="Arial"/>
          <w:color w:val="000000"/>
          <w:sz w:val="24"/>
          <w:szCs w:val="24"/>
          <w:lang w:eastAsia="en-AU"/>
        </w:rPr>
        <w:t>to better understand the complex factors that lead to disengagement in Australian schools</w:t>
      </w:r>
      <w:r w:rsidR="00DE26E9">
        <w:rPr>
          <w:rFonts w:ascii="Arial" w:eastAsia="Times New Roman" w:hAnsi="Arial" w:cs="Arial"/>
          <w:color w:val="000000"/>
          <w:sz w:val="24"/>
          <w:szCs w:val="24"/>
          <w:lang w:eastAsia="en-AU"/>
        </w:rPr>
        <w:t xml:space="preserve">. </w:t>
      </w:r>
    </w:p>
    <w:p w14:paraId="1123805A" w14:textId="1F4A9B8D" w:rsidR="006F4BD5" w:rsidRPr="00BE5CA9" w:rsidRDefault="006F4BD5" w:rsidP="007E5A8B">
      <w:pPr>
        <w:rPr>
          <w:rFonts w:ascii="Arial" w:hAnsi="Arial" w:cs="Arial"/>
          <w:b/>
          <w:sz w:val="24"/>
          <w:szCs w:val="24"/>
        </w:rPr>
      </w:pPr>
      <w:r w:rsidRPr="00BE5CA9">
        <w:rPr>
          <w:rFonts w:ascii="Arial" w:hAnsi="Arial" w:cs="Arial"/>
          <w:b/>
          <w:sz w:val="24"/>
          <w:szCs w:val="24"/>
        </w:rPr>
        <w:t>Introduction</w:t>
      </w:r>
    </w:p>
    <w:p w14:paraId="097240D3" w14:textId="247BAEF5" w:rsidR="002A7417" w:rsidRPr="00BE5CA9" w:rsidRDefault="00246E32" w:rsidP="00FA2C61">
      <w:pPr>
        <w:rPr>
          <w:rFonts w:ascii="Arial" w:hAnsi="Arial" w:cs="Arial"/>
          <w:sz w:val="24"/>
          <w:szCs w:val="24"/>
        </w:rPr>
      </w:pPr>
      <w:r w:rsidRPr="00BE5CA9">
        <w:rPr>
          <w:rFonts w:ascii="Arial" w:hAnsi="Arial" w:cs="Arial"/>
          <w:sz w:val="24"/>
          <w:szCs w:val="24"/>
        </w:rPr>
        <w:t xml:space="preserve">The </w:t>
      </w:r>
      <w:r w:rsidR="007F2BE9" w:rsidRPr="00BE5CA9">
        <w:rPr>
          <w:rFonts w:ascii="Arial" w:hAnsi="Arial" w:cs="Arial"/>
          <w:sz w:val="24"/>
          <w:szCs w:val="24"/>
        </w:rPr>
        <w:t xml:space="preserve">use of voice in contemporary research </w:t>
      </w:r>
      <w:r w:rsidR="00643EDB" w:rsidRPr="00BE5CA9">
        <w:rPr>
          <w:rFonts w:ascii="Arial" w:hAnsi="Arial" w:cs="Arial"/>
          <w:sz w:val="24"/>
          <w:szCs w:val="24"/>
        </w:rPr>
        <w:t xml:space="preserve">presents a number of challenges and the </w:t>
      </w:r>
      <w:r w:rsidR="00D21A78" w:rsidRPr="00BE5CA9">
        <w:rPr>
          <w:rFonts w:ascii="Arial" w:hAnsi="Arial" w:cs="Arial"/>
          <w:sz w:val="24"/>
          <w:szCs w:val="24"/>
        </w:rPr>
        <w:t xml:space="preserve">purpose </w:t>
      </w:r>
      <w:r w:rsidR="00643EDB" w:rsidRPr="00BE5CA9">
        <w:rPr>
          <w:rFonts w:ascii="Arial" w:hAnsi="Arial" w:cs="Arial"/>
          <w:sz w:val="24"/>
          <w:szCs w:val="24"/>
        </w:rPr>
        <w:t xml:space="preserve">of this chapter is to </w:t>
      </w:r>
      <w:r w:rsidR="00C42058" w:rsidRPr="00BE5CA9">
        <w:rPr>
          <w:rFonts w:ascii="Arial" w:hAnsi="Arial" w:cs="Arial"/>
          <w:sz w:val="24"/>
          <w:szCs w:val="24"/>
        </w:rPr>
        <w:t>explore the</w:t>
      </w:r>
      <w:r w:rsidR="00887B46" w:rsidRPr="00BE5CA9">
        <w:rPr>
          <w:rFonts w:ascii="Arial" w:hAnsi="Arial" w:cs="Arial"/>
          <w:sz w:val="24"/>
          <w:szCs w:val="24"/>
        </w:rPr>
        <w:t xml:space="preserve"> methodological warrant </w:t>
      </w:r>
      <w:r w:rsidR="00C42058" w:rsidRPr="00BE5CA9">
        <w:rPr>
          <w:rFonts w:ascii="Arial" w:hAnsi="Arial" w:cs="Arial"/>
          <w:sz w:val="24"/>
          <w:szCs w:val="24"/>
        </w:rPr>
        <w:t xml:space="preserve">that </w:t>
      </w:r>
      <w:r w:rsidR="007501DA" w:rsidRPr="00BE5CA9">
        <w:rPr>
          <w:rFonts w:ascii="Arial" w:hAnsi="Arial" w:cs="Arial"/>
          <w:sz w:val="24"/>
          <w:szCs w:val="24"/>
        </w:rPr>
        <w:t>ha</w:t>
      </w:r>
      <w:r w:rsidR="007C4C1C" w:rsidRPr="00BE5CA9">
        <w:rPr>
          <w:rFonts w:ascii="Arial" w:hAnsi="Arial" w:cs="Arial"/>
          <w:sz w:val="24"/>
          <w:szCs w:val="24"/>
        </w:rPr>
        <w:t>s</w:t>
      </w:r>
      <w:r w:rsidR="007501DA" w:rsidRPr="00BE5CA9">
        <w:rPr>
          <w:rFonts w:ascii="Arial" w:hAnsi="Arial" w:cs="Arial"/>
          <w:sz w:val="24"/>
          <w:szCs w:val="24"/>
        </w:rPr>
        <w:t xml:space="preserve"> been</w:t>
      </w:r>
      <w:r w:rsidR="00C42058" w:rsidRPr="00BE5CA9">
        <w:rPr>
          <w:rFonts w:ascii="Arial" w:hAnsi="Arial" w:cs="Arial"/>
          <w:sz w:val="24"/>
          <w:szCs w:val="24"/>
        </w:rPr>
        <w:t xml:space="preserve"> attributed to the </w:t>
      </w:r>
      <w:r w:rsidR="006C6559" w:rsidRPr="00BE5CA9">
        <w:rPr>
          <w:rFonts w:ascii="Arial" w:hAnsi="Arial" w:cs="Arial"/>
          <w:sz w:val="24"/>
          <w:szCs w:val="24"/>
        </w:rPr>
        <w:t>collective voices of young people</w:t>
      </w:r>
      <w:r w:rsidR="00B2197E" w:rsidRPr="00BE5CA9">
        <w:rPr>
          <w:rFonts w:ascii="Arial" w:hAnsi="Arial" w:cs="Arial"/>
          <w:sz w:val="24"/>
          <w:szCs w:val="24"/>
        </w:rPr>
        <w:t xml:space="preserve"> in alternative learning environments</w:t>
      </w:r>
      <w:r w:rsidR="006C1E1E" w:rsidRPr="00BE5CA9">
        <w:rPr>
          <w:rFonts w:ascii="Arial" w:hAnsi="Arial" w:cs="Arial"/>
          <w:sz w:val="24"/>
          <w:szCs w:val="24"/>
        </w:rPr>
        <w:t xml:space="preserve"> in calls for school reform</w:t>
      </w:r>
      <w:r w:rsidR="00AB4B5F" w:rsidRPr="00BE5CA9">
        <w:rPr>
          <w:rFonts w:ascii="Arial" w:hAnsi="Arial" w:cs="Arial"/>
          <w:sz w:val="24"/>
          <w:szCs w:val="24"/>
        </w:rPr>
        <w:t>.</w:t>
      </w:r>
      <w:r w:rsidR="00C42058" w:rsidRPr="00BE5CA9">
        <w:rPr>
          <w:rFonts w:ascii="Arial" w:hAnsi="Arial" w:cs="Arial"/>
          <w:sz w:val="24"/>
          <w:szCs w:val="24"/>
        </w:rPr>
        <w:t xml:space="preserve"> </w:t>
      </w:r>
      <w:r w:rsidR="00DA5A2F" w:rsidRPr="00BE5CA9">
        <w:rPr>
          <w:rFonts w:ascii="Arial" w:hAnsi="Arial" w:cs="Arial"/>
          <w:sz w:val="24"/>
          <w:szCs w:val="24"/>
        </w:rPr>
        <w:t xml:space="preserve">The </w:t>
      </w:r>
      <w:r w:rsidR="007C49FE" w:rsidRPr="00BE5CA9">
        <w:rPr>
          <w:rFonts w:ascii="Arial" w:hAnsi="Arial" w:cs="Arial"/>
          <w:sz w:val="24"/>
          <w:szCs w:val="24"/>
        </w:rPr>
        <w:t>discussion</w:t>
      </w:r>
      <w:r w:rsidR="00DA5A2F" w:rsidRPr="00BE5CA9">
        <w:rPr>
          <w:rFonts w:ascii="Arial" w:hAnsi="Arial" w:cs="Arial"/>
          <w:sz w:val="24"/>
          <w:szCs w:val="24"/>
        </w:rPr>
        <w:t xml:space="preserve"> </w:t>
      </w:r>
      <w:r w:rsidR="00033F97" w:rsidRPr="00BE5CA9">
        <w:rPr>
          <w:rFonts w:ascii="Arial" w:hAnsi="Arial" w:cs="Arial"/>
          <w:sz w:val="24"/>
          <w:szCs w:val="24"/>
        </w:rPr>
        <w:t xml:space="preserve">explores </w:t>
      </w:r>
      <w:r w:rsidR="00E16812" w:rsidRPr="00BE5CA9">
        <w:rPr>
          <w:rFonts w:ascii="Arial" w:hAnsi="Arial" w:cs="Arial"/>
          <w:sz w:val="24"/>
          <w:szCs w:val="24"/>
        </w:rPr>
        <w:t xml:space="preserve">the </w:t>
      </w:r>
      <w:r w:rsidR="00DA5A2F" w:rsidRPr="00BE5CA9">
        <w:rPr>
          <w:rFonts w:ascii="Arial" w:hAnsi="Arial" w:cs="Arial"/>
          <w:sz w:val="24"/>
          <w:szCs w:val="24"/>
        </w:rPr>
        <w:t>critique</w:t>
      </w:r>
      <w:r w:rsidR="007C49FE" w:rsidRPr="00BE5CA9">
        <w:rPr>
          <w:rFonts w:ascii="Arial" w:hAnsi="Arial" w:cs="Arial"/>
          <w:sz w:val="24"/>
          <w:szCs w:val="24"/>
        </w:rPr>
        <w:t xml:space="preserve"> of voice as </w:t>
      </w:r>
      <w:r w:rsidR="00C51195" w:rsidRPr="00BE5CA9">
        <w:rPr>
          <w:rFonts w:ascii="Arial" w:hAnsi="Arial" w:cs="Arial"/>
          <w:sz w:val="24"/>
          <w:szCs w:val="24"/>
        </w:rPr>
        <w:t xml:space="preserve">a research methodology to </w:t>
      </w:r>
      <w:r w:rsidR="00E16812" w:rsidRPr="00BE5CA9">
        <w:rPr>
          <w:rFonts w:ascii="Arial" w:hAnsi="Arial" w:cs="Arial"/>
          <w:sz w:val="24"/>
          <w:szCs w:val="24"/>
        </w:rPr>
        <w:t>investigate ho</w:t>
      </w:r>
      <w:r w:rsidR="002A7417" w:rsidRPr="00BE5CA9">
        <w:rPr>
          <w:rFonts w:ascii="Arial" w:hAnsi="Arial" w:cs="Arial"/>
          <w:sz w:val="24"/>
          <w:szCs w:val="24"/>
        </w:rPr>
        <w:t xml:space="preserve">w the </w:t>
      </w:r>
      <w:r w:rsidR="00033F97" w:rsidRPr="00BE5CA9">
        <w:rPr>
          <w:rFonts w:ascii="Arial" w:hAnsi="Arial" w:cs="Arial"/>
          <w:sz w:val="24"/>
          <w:szCs w:val="24"/>
        </w:rPr>
        <w:t xml:space="preserve">stories </w:t>
      </w:r>
      <w:r w:rsidR="002A7417" w:rsidRPr="00BE5CA9">
        <w:rPr>
          <w:rFonts w:ascii="Arial" w:hAnsi="Arial" w:cs="Arial"/>
          <w:sz w:val="24"/>
          <w:szCs w:val="24"/>
        </w:rPr>
        <w:t xml:space="preserve">of </w:t>
      </w:r>
      <w:r w:rsidR="00747D8E" w:rsidRPr="00BE5CA9">
        <w:rPr>
          <w:rFonts w:ascii="Arial" w:hAnsi="Arial" w:cs="Arial"/>
          <w:sz w:val="24"/>
          <w:szCs w:val="24"/>
        </w:rPr>
        <w:t xml:space="preserve">these </w:t>
      </w:r>
      <w:r w:rsidR="002A7417" w:rsidRPr="00BE5CA9">
        <w:rPr>
          <w:rFonts w:ascii="Arial" w:hAnsi="Arial" w:cs="Arial"/>
          <w:sz w:val="24"/>
          <w:szCs w:val="24"/>
        </w:rPr>
        <w:t xml:space="preserve">young people have been </w:t>
      </w:r>
      <w:r w:rsidR="00033F97" w:rsidRPr="00BE5CA9">
        <w:rPr>
          <w:rFonts w:ascii="Arial" w:hAnsi="Arial" w:cs="Arial"/>
          <w:sz w:val="24"/>
          <w:szCs w:val="24"/>
        </w:rPr>
        <w:t>over</w:t>
      </w:r>
      <w:r w:rsidR="002A7417" w:rsidRPr="00BE5CA9">
        <w:rPr>
          <w:rFonts w:ascii="Arial" w:hAnsi="Arial" w:cs="Arial"/>
          <w:sz w:val="24"/>
          <w:szCs w:val="24"/>
        </w:rPr>
        <w:t>burdened</w:t>
      </w:r>
      <w:r w:rsidR="0095635A" w:rsidRPr="00BE5CA9">
        <w:rPr>
          <w:rFonts w:ascii="Arial" w:hAnsi="Arial" w:cs="Arial"/>
          <w:sz w:val="24"/>
          <w:szCs w:val="24"/>
        </w:rPr>
        <w:t xml:space="preserve"> </w:t>
      </w:r>
      <w:r w:rsidR="00033F97" w:rsidRPr="00BE5CA9">
        <w:rPr>
          <w:rFonts w:ascii="Arial" w:hAnsi="Arial" w:cs="Arial"/>
          <w:sz w:val="24"/>
          <w:szCs w:val="24"/>
        </w:rPr>
        <w:t xml:space="preserve">with methodological warrant </w:t>
      </w:r>
      <w:r w:rsidR="001C75DF" w:rsidRPr="00BE5CA9">
        <w:rPr>
          <w:rFonts w:ascii="Arial" w:hAnsi="Arial" w:cs="Arial"/>
          <w:sz w:val="24"/>
          <w:szCs w:val="24"/>
        </w:rPr>
        <w:t>(Yates 200</w:t>
      </w:r>
      <w:r w:rsidR="00CB65E2">
        <w:rPr>
          <w:rFonts w:ascii="Arial" w:hAnsi="Arial" w:cs="Arial"/>
          <w:sz w:val="24"/>
          <w:szCs w:val="24"/>
        </w:rPr>
        <w:t>3</w:t>
      </w:r>
      <w:r w:rsidR="001C75DF" w:rsidRPr="00BE5CA9">
        <w:rPr>
          <w:rFonts w:ascii="Arial" w:hAnsi="Arial" w:cs="Arial"/>
          <w:sz w:val="24"/>
          <w:szCs w:val="24"/>
        </w:rPr>
        <w:t xml:space="preserve">) </w:t>
      </w:r>
      <w:r w:rsidR="00033F97" w:rsidRPr="00BE5CA9">
        <w:rPr>
          <w:rFonts w:ascii="Arial" w:hAnsi="Arial" w:cs="Arial"/>
          <w:sz w:val="24"/>
          <w:szCs w:val="24"/>
        </w:rPr>
        <w:t xml:space="preserve">in calls </w:t>
      </w:r>
      <w:r w:rsidR="00747D8E" w:rsidRPr="00BE5CA9">
        <w:rPr>
          <w:rFonts w:ascii="Arial" w:hAnsi="Arial" w:cs="Arial"/>
          <w:sz w:val="24"/>
          <w:szCs w:val="24"/>
        </w:rPr>
        <w:t xml:space="preserve">to understand the levels of disengagement in Australian schools. Despite contemporary critique, the study of voice continues to be acknowledged as an authentic and youth-friendly method to engage young people in research (Bourke </w:t>
      </w:r>
      <w:r w:rsidR="00ED5F86">
        <w:rPr>
          <w:rFonts w:ascii="Arial" w:hAnsi="Arial" w:cs="Arial"/>
          <w:sz w:val="24"/>
          <w:szCs w:val="24"/>
        </w:rPr>
        <w:t>and</w:t>
      </w:r>
      <w:r w:rsidR="00ED5F86" w:rsidRPr="00BE5CA9">
        <w:rPr>
          <w:rFonts w:ascii="Arial" w:hAnsi="Arial" w:cs="Arial"/>
          <w:sz w:val="24"/>
          <w:szCs w:val="24"/>
        </w:rPr>
        <w:t xml:space="preserve"> </w:t>
      </w:r>
      <w:r w:rsidR="00747D8E" w:rsidRPr="00BE5CA9">
        <w:rPr>
          <w:rFonts w:ascii="Arial" w:hAnsi="Arial" w:cs="Arial"/>
          <w:sz w:val="24"/>
          <w:szCs w:val="24"/>
        </w:rPr>
        <w:t xml:space="preserve">MacDonald 2018; Furlong 2015; Tarabini, Jacovkis </w:t>
      </w:r>
      <w:r w:rsidR="00ED5F86">
        <w:rPr>
          <w:rFonts w:ascii="Arial" w:hAnsi="Arial" w:cs="Arial"/>
          <w:sz w:val="24"/>
          <w:szCs w:val="24"/>
        </w:rPr>
        <w:t>and</w:t>
      </w:r>
      <w:r w:rsidR="00ED5F86" w:rsidRPr="00BE5CA9">
        <w:rPr>
          <w:rFonts w:ascii="Arial" w:hAnsi="Arial" w:cs="Arial"/>
          <w:sz w:val="24"/>
          <w:szCs w:val="24"/>
        </w:rPr>
        <w:t xml:space="preserve"> </w:t>
      </w:r>
      <w:r w:rsidR="00747D8E" w:rsidRPr="00BE5CA9">
        <w:rPr>
          <w:rFonts w:ascii="Arial" w:hAnsi="Arial" w:cs="Arial"/>
          <w:sz w:val="24"/>
          <w:szCs w:val="24"/>
        </w:rPr>
        <w:t>Montes 2018). Th</w:t>
      </w:r>
      <w:r w:rsidR="007C49FE" w:rsidRPr="00BE5CA9">
        <w:rPr>
          <w:rFonts w:ascii="Arial" w:hAnsi="Arial" w:cs="Arial"/>
          <w:sz w:val="24"/>
          <w:szCs w:val="24"/>
        </w:rPr>
        <w:t xml:space="preserve">e question of how much weight the individual stories of participants in small-number qualitative </w:t>
      </w:r>
      <w:r w:rsidR="00033F97" w:rsidRPr="00BE5CA9">
        <w:rPr>
          <w:rFonts w:ascii="Arial" w:hAnsi="Arial" w:cs="Arial"/>
          <w:sz w:val="24"/>
          <w:szCs w:val="24"/>
        </w:rPr>
        <w:t>studies</w:t>
      </w:r>
      <w:r w:rsidR="007C49FE" w:rsidRPr="00BE5CA9">
        <w:rPr>
          <w:rFonts w:ascii="Arial" w:hAnsi="Arial" w:cs="Arial"/>
          <w:sz w:val="24"/>
          <w:szCs w:val="24"/>
        </w:rPr>
        <w:t xml:space="preserve"> carry (Yates 200</w:t>
      </w:r>
      <w:r w:rsidR="00CB65E2">
        <w:rPr>
          <w:rFonts w:ascii="Arial" w:hAnsi="Arial" w:cs="Arial"/>
          <w:sz w:val="24"/>
          <w:szCs w:val="24"/>
        </w:rPr>
        <w:t>3</w:t>
      </w:r>
      <w:r w:rsidR="007C49FE" w:rsidRPr="00BE5CA9">
        <w:rPr>
          <w:rFonts w:ascii="Arial" w:hAnsi="Arial" w:cs="Arial"/>
          <w:sz w:val="24"/>
          <w:szCs w:val="24"/>
        </w:rPr>
        <w:t xml:space="preserve">) is </w:t>
      </w:r>
      <w:r w:rsidR="00586BEF" w:rsidRPr="00BE5CA9">
        <w:rPr>
          <w:rFonts w:ascii="Arial" w:hAnsi="Arial" w:cs="Arial"/>
          <w:sz w:val="24"/>
          <w:szCs w:val="24"/>
        </w:rPr>
        <w:t xml:space="preserve">explored </w:t>
      </w:r>
      <w:r w:rsidR="00747D8E" w:rsidRPr="00BE5CA9">
        <w:rPr>
          <w:rFonts w:ascii="Arial" w:hAnsi="Arial" w:cs="Arial"/>
          <w:sz w:val="24"/>
          <w:szCs w:val="24"/>
        </w:rPr>
        <w:t xml:space="preserve">in this chapter </w:t>
      </w:r>
      <w:r w:rsidR="007C49FE" w:rsidRPr="00BE5CA9">
        <w:rPr>
          <w:rFonts w:ascii="Arial" w:hAnsi="Arial" w:cs="Arial"/>
          <w:sz w:val="24"/>
          <w:szCs w:val="24"/>
        </w:rPr>
        <w:t xml:space="preserve">alongside critique of voice as the most authentic truth </w:t>
      </w:r>
      <w:r w:rsidR="00033F97" w:rsidRPr="00BE5CA9">
        <w:rPr>
          <w:rFonts w:ascii="Arial" w:hAnsi="Arial" w:cs="Arial"/>
          <w:sz w:val="24"/>
          <w:szCs w:val="24"/>
        </w:rPr>
        <w:t xml:space="preserve">in research </w:t>
      </w:r>
      <w:r w:rsidR="007C49FE" w:rsidRPr="00BE5CA9">
        <w:rPr>
          <w:rFonts w:ascii="Arial" w:hAnsi="Arial" w:cs="Arial"/>
          <w:sz w:val="24"/>
          <w:szCs w:val="24"/>
        </w:rPr>
        <w:t xml:space="preserve">(Mazzei </w:t>
      </w:r>
      <w:r w:rsidR="00ED5F86">
        <w:rPr>
          <w:rFonts w:ascii="Arial" w:hAnsi="Arial" w:cs="Arial"/>
          <w:sz w:val="24"/>
          <w:szCs w:val="24"/>
        </w:rPr>
        <w:t>and</w:t>
      </w:r>
      <w:r w:rsidR="00ED5F86" w:rsidRPr="00BE5CA9">
        <w:rPr>
          <w:rFonts w:ascii="Arial" w:hAnsi="Arial" w:cs="Arial"/>
          <w:sz w:val="24"/>
          <w:szCs w:val="24"/>
        </w:rPr>
        <w:t xml:space="preserve"> </w:t>
      </w:r>
      <w:r w:rsidR="007C49FE" w:rsidRPr="00BE5CA9">
        <w:rPr>
          <w:rFonts w:ascii="Arial" w:hAnsi="Arial" w:cs="Arial"/>
          <w:sz w:val="24"/>
          <w:szCs w:val="24"/>
        </w:rPr>
        <w:t>Jackson 2009; St Pierre 2009).</w:t>
      </w:r>
      <w:r w:rsidR="00C51195" w:rsidRPr="00BE5CA9">
        <w:rPr>
          <w:rFonts w:ascii="Arial" w:hAnsi="Arial" w:cs="Arial"/>
          <w:sz w:val="24"/>
          <w:szCs w:val="24"/>
        </w:rPr>
        <w:t xml:space="preserve"> </w:t>
      </w:r>
      <w:r w:rsidR="00B41B91" w:rsidRPr="00BE5CA9">
        <w:rPr>
          <w:rFonts w:ascii="Arial" w:hAnsi="Arial" w:cs="Arial"/>
          <w:sz w:val="24"/>
          <w:szCs w:val="24"/>
        </w:rPr>
        <w:t xml:space="preserve">The investigation of </w:t>
      </w:r>
      <w:r w:rsidR="00747D8E" w:rsidRPr="00BE5CA9">
        <w:rPr>
          <w:rFonts w:ascii="Arial" w:hAnsi="Arial" w:cs="Arial"/>
          <w:sz w:val="24"/>
          <w:szCs w:val="24"/>
        </w:rPr>
        <w:t xml:space="preserve">the overreading of </w:t>
      </w:r>
      <w:r w:rsidR="00586BEF" w:rsidRPr="00BE5CA9">
        <w:rPr>
          <w:rFonts w:ascii="Arial" w:hAnsi="Arial" w:cs="Arial"/>
          <w:sz w:val="24"/>
          <w:szCs w:val="24"/>
        </w:rPr>
        <w:t xml:space="preserve">the collective </w:t>
      </w:r>
      <w:r w:rsidR="00B41B91" w:rsidRPr="00BE5CA9">
        <w:rPr>
          <w:rFonts w:ascii="Arial" w:hAnsi="Arial" w:cs="Arial"/>
          <w:sz w:val="24"/>
          <w:szCs w:val="24"/>
        </w:rPr>
        <w:t>voice</w:t>
      </w:r>
      <w:r w:rsidR="00DA5A2F" w:rsidRPr="00BE5CA9">
        <w:rPr>
          <w:rFonts w:ascii="Arial" w:hAnsi="Arial" w:cs="Arial"/>
          <w:sz w:val="24"/>
          <w:szCs w:val="24"/>
        </w:rPr>
        <w:t xml:space="preserve"> </w:t>
      </w:r>
      <w:r w:rsidR="00586BEF" w:rsidRPr="00BE5CA9">
        <w:rPr>
          <w:rFonts w:ascii="Arial" w:hAnsi="Arial" w:cs="Arial"/>
          <w:sz w:val="24"/>
          <w:szCs w:val="24"/>
        </w:rPr>
        <w:t xml:space="preserve">of these young people explored here </w:t>
      </w:r>
      <w:r w:rsidR="00747D8E" w:rsidRPr="00BE5CA9">
        <w:rPr>
          <w:rFonts w:ascii="Arial" w:hAnsi="Arial" w:cs="Arial"/>
          <w:sz w:val="24"/>
          <w:szCs w:val="24"/>
        </w:rPr>
        <w:t>i</w:t>
      </w:r>
      <w:r w:rsidR="00B41B91" w:rsidRPr="00BE5CA9">
        <w:rPr>
          <w:rFonts w:ascii="Arial" w:hAnsi="Arial" w:cs="Arial"/>
          <w:sz w:val="24"/>
          <w:szCs w:val="24"/>
        </w:rPr>
        <w:t xml:space="preserve">s situated within the broader </w:t>
      </w:r>
      <w:r w:rsidR="00586BEF" w:rsidRPr="00BE5CA9">
        <w:rPr>
          <w:rFonts w:ascii="Arial" w:hAnsi="Arial" w:cs="Arial"/>
          <w:sz w:val="24"/>
          <w:szCs w:val="24"/>
        </w:rPr>
        <w:t xml:space="preserve">concerns around </w:t>
      </w:r>
      <w:r w:rsidR="00747D8E" w:rsidRPr="00BE5CA9">
        <w:rPr>
          <w:rFonts w:ascii="Arial" w:hAnsi="Arial" w:cs="Arial"/>
          <w:sz w:val="24"/>
          <w:szCs w:val="24"/>
        </w:rPr>
        <w:t xml:space="preserve">the level of </w:t>
      </w:r>
      <w:r w:rsidR="00586BEF" w:rsidRPr="00BE5CA9">
        <w:rPr>
          <w:rFonts w:ascii="Arial" w:hAnsi="Arial" w:cs="Arial"/>
          <w:sz w:val="24"/>
          <w:szCs w:val="24"/>
        </w:rPr>
        <w:t xml:space="preserve">disengagement </w:t>
      </w:r>
      <w:r w:rsidR="00747D8E" w:rsidRPr="00BE5CA9">
        <w:rPr>
          <w:rFonts w:ascii="Arial" w:hAnsi="Arial" w:cs="Arial"/>
          <w:sz w:val="24"/>
          <w:szCs w:val="24"/>
        </w:rPr>
        <w:t xml:space="preserve">in Australian schools </w:t>
      </w:r>
      <w:r w:rsidR="00B41B91" w:rsidRPr="00BE5CA9">
        <w:rPr>
          <w:rFonts w:ascii="Arial" w:hAnsi="Arial" w:cs="Arial"/>
          <w:sz w:val="24"/>
          <w:szCs w:val="24"/>
        </w:rPr>
        <w:t xml:space="preserve">and to re-imagine what schooling might look like for young Australians (Lewthwaite et al. 2017; McGregor et al. 2017; Mills </w:t>
      </w:r>
      <w:r w:rsidR="00ED5F86">
        <w:rPr>
          <w:rFonts w:ascii="Arial" w:hAnsi="Arial" w:cs="Arial"/>
          <w:sz w:val="24"/>
          <w:szCs w:val="24"/>
        </w:rPr>
        <w:t>and</w:t>
      </w:r>
      <w:r w:rsidR="00ED5F86" w:rsidRPr="00BE5CA9">
        <w:rPr>
          <w:rFonts w:ascii="Arial" w:hAnsi="Arial" w:cs="Arial"/>
          <w:sz w:val="24"/>
          <w:szCs w:val="24"/>
        </w:rPr>
        <w:t xml:space="preserve"> </w:t>
      </w:r>
      <w:r w:rsidR="00B41B91" w:rsidRPr="00BE5CA9">
        <w:rPr>
          <w:rFonts w:ascii="Arial" w:hAnsi="Arial" w:cs="Arial"/>
          <w:sz w:val="24"/>
          <w:szCs w:val="24"/>
        </w:rPr>
        <w:t xml:space="preserve">McGregor 2014; </w:t>
      </w:r>
      <w:r w:rsidR="005D428F">
        <w:rPr>
          <w:rFonts w:ascii="Arial" w:hAnsi="Arial" w:cs="Arial"/>
          <w:sz w:val="24"/>
          <w:szCs w:val="24"/>
        </w:rPr>
        <w:t>t</w:t>
      </w:r>
      <w:r w:rsidR="00973E66" w:rsidRPr="00BE5CA9">
        <w:rPr>
          <w:rFonts w:ascii="Arial" w:hAnsi="Arial" w:cs="Arial"/>
          <w:sz w:val="24"/>
          <w:szCs w:val="24"/>
        </w:rPr>
        <w:t xml:space="preserve">e </w:t>
      </w:r>
      <w:r w:rsidR="00B41B91" w:rsidRPr="00BE5CA9">
        <w:rPr>
          <w:rFonts w:ascii="Arial" w:hAnsi="Arial" w:cs="Arial"/>
          <w:sz w:val="24"/>
          <w:szCs w:val="24"/>
        </w:rPr>
        <w:t>Riele 2009).</w:t>
      </w:r>
      <w:r w:rsidR="00DA5A2F" w:rsidRPr="00BE5CA9">
        <w:rPr>
          <w:rFonts w:ascii="Arial" w:hAnsi="Arial" w:cs="Arial"/>
          <w:sz w:val="24"/>
          <w:szCs w:val="24"/>
        </w:rPr>
        <w:t xml:space="preserve"> </w:t>
      </w:r>
    </w:p>
    <w:p w14:paraId="45B3D95C" w14:textId="47EEEE0E" w:rsidR="00747D8E" w:rsidRPr="00BE5CA9" w:rsidRDefault="00747D8E" w:rsidP="00297A60">
      <w:pPr>
        <w:rPr>
          <w:rFonts w:ascii="Arial" w:hAnsi="Arial" w:cs="Arial"/>
          <w:b/>
          <w:sz w:val="24"/>
          <w:szCs w:val="24"/>
        </w:rPr>
      </w:pPr>
      <w:r w:rsidRPr="00BE5CA9">
        <w:rPr>
          <w:rFonts w:ascii="Arial" w:hAnsi="Arial" w:cs="Arial"/>
          <w:b/>
          <w:sz w:val="24"/>
          <w:szCs w:val="24"/>
        </w:rPr>
        <w:lastRenderedPageBreak/>
        <w:t>Levels of disengagement in Australian schools</w:t>
      </w:r>
    </w:p>
    <w:p w14:paraId="028FA724" w14:textId="007153EE" w:rsidR="00297A60" w:rsidRPr="00BE5CA9" w:rsidRDefault="00297A60" w:rsidP="00297A60">
      <w:pPr>
        <w:rPr>
          <w:rFonts w:ascii="Arial" w:hAnsi="Arial" w:cs="Arial"/>
          <w:color w:val="292526"/>
          <w:sz w:val="24"/>
          <w:szCs w:val="24"/>
        </w:rPr>
      </w:pPr>
      <w:r w:rsidRPr="00BE5CA9">
        <w:rPr>
          <w:rFonts w:ascii="Arial" w:hAnsi="Arial" w:cs="Arial"/>
          <w:sz w:val="24"/>
          <w:szCs w:val="24"/>
        </w:rPr>
        <w:t xml:space="preserve">In recent years it has been argued that children and young people are </w:t>
      </w:r>
      <w:r w:rsidR="008531FE" w:rsidRPr="00BE5CA9">
        <w:rPr>
          <w:rFonts w:ascii="Arial" w:hAnsi="Arial" w:cs="Arial"/>
          <w:sz w:val="24"/>
          <w:szCs w:val="24"/>
        </w:rPr>
        <w:t xml:space="preserve">disengaging from </w:t>
      </w:r>
      <w:r w:rsidRPr="00BE5CA9">
        <w:rPr>
          <w:rFonts w:ascii="Arial" w:hAnsi="Arial" w:cs="Arial"/>
          <w:sz w:val="24"/>
          <w:szCs w:val="24"/>
        </w:rPr>
        <w:t>Australia’s learning environments</w:t>
      </w:r>
      <w:r w:rsidR="008531FE" w:rsidRPr="00BE5CA9">
        <w:rPr>
          <w:rFonts w:ascii="Arial" w:hAnsi="Arial" w:cs="Arial"/>
          <w:sz w:val="24"/>
          <w:szCs w:val="24"/>
        </w:rPr>
        <w:t xml:space="preserve"> </w:t>
      </w:r>
      <w:r w:rsidR="00C87C17" w:rsidRPr="00BE5CA9">
        <w:rPr>
          <w:rFonts w:ascii="Arial" w:hAnsi="Arial" w:cs="Arial"/>
          <w:sz w:val="24"/>
          <w:szCs w:val="24"/>
        </w:rPr>
        <w:t>with as many as 40% of children and young people unproductive in any year</w:t>
      </w:r>
      <w:r w:rsidR="006C1E1E" w:rsidRPr="00BE5CA9">
        <w:rPr>
          <w:rFonts w:ascii="Arial" w:hAnsi="Arial" w:cs="Arial"/>
          <w:sz w:val="24"/>
          <w:szCs w:val="24"/>
        </w:rPr>
        <w:t xml:space="preserve"> and over half of these were showing signs of disengagement</w:t>
      </w:r>
      <w:r w:rsidR="00C87C17" w:rsidRPr="00BE5CA9">
        <w:rPr>
          <w:rFonts w:ascii="Arial" w:hAnsi="Arial" w:cs="Arial"/>
          <w:sz w:val="24"/>
          <w:szCs w:val="24"/>
        </w:rPr>
        <w:t xml:space="preserve"> </w:t>
      </w:r>
      <w:r w:rsidR="008531FE" w:rsidRPr="00BE5CA9">
        <w:rPr>
          <w:rFonts w:ascii="Arial" w:hAnsi="Arial" w:cs="Arial"/>
          <w:sz w:val="24"/>
          <w:szCs w:val="24"/>
        </w:rPr>
        <w:t>(</w:t>
      </w:r>
      <w:r w:rsidR="006C1E1E" w:rsidRPr="00BE5CA9">
        <w:rPr>
          <w:rFonts w:ascii="Arial" w:hAnsi="Arial" w:cs="Arial"/>
          <w:sz w:val="24"/>
          <w:szCs w:val="24"/>
        </w:rPr>
        <w:t xml:space="preserve">Angus </w:t>
      </w:r>
      <w:r w:rsidR="0036502E">
        <w:rPr>
          <w:rFonts w:ascii="Arial" w:hAnsi="Arial" w:cs="Arial"/>
          <w:sz w:val="24"/>
          <w:szCs w:val="24"/>
        </w:rPr>
        <w:t xml:space="preserve">et al. </w:t>
      </w:r>
      <w:r w:rsidR="006C1E1E" w:rsidRPr="00BE5CA9">
        <w:rPr>
          <w:rFonts w:ascii="Arial" w:hAnsi="Arial" w:cs="Arial"/>
          <w:sz w:val="24"/>
          <w:szCs w:val="24"/>
        </w:rPr>
        <w:t>20</w:t>
      </w:r>
      <w:r w:rsidR="008D6702" w:rsidRPr="00BE5CA9">
        <w:rPr>
          <w:rFonts w:ascii="Arial" w:hAnsi="Arial" w:cs="Arial"/>
          <w:sz w:val="24"/>
          <w:szCs w:val="24"/>
        </w:rPr>
        <w:t>10</w:t>
      </w:r>
      <w:r w:rsidR="006C1E1E" w:rsidRPr="00BE5CA9">
        <w:rPr>
          <w:rFonts w:ascii="Arial" w:hAnsi="Arial" w:cs="Arial"/>
          <w:sz w:val="24"/>
          <w:szCs w:val="24"/>
        </w:rPr>
        <w:t xml:space="preserve">; </w:t>
      </w:r>
      <w:r w:rsidR="00C87C17" w:rsidRPr="00BE5CA9">
        <w:rPr>
          <w:rFonts w:ascii="Arial" w:hAnsi="Arial" w:cs="Arial"/>
          <w:sz w:val="24"/>
          <w:szCs w:val="24"/>
        </w:rPr>
        <w:t>Goss</w:t>
      </w:r>
      <w:r w:rsidR="0036502E">
        <w:rPr>
          <w:rFonts w:ascii="Arial" w:hAnsi="Arial" w:cs="Arial"/>
          <w:sz w:val="24"/>
          <w:szCs w:val="24"/>
        </w:rPr>
        <w:t xml:space="preserve">, Sonnemann </w:t>
      </w:r>
      <w:r w:rsidR="00ED5F86">
        <w:rPr>
          <w:rFonts w:ascii="Arial" w:hAnsi="Arial" w:cs="Arial"/>
          <w:sz w:val="24"/>
          <w:szCs w:val="24"/>
        </w:rPr>
        <w:t xml:space="preserve">and </w:t>
      </w:r>
      <w:r w:rsidR="0036502E">
        <w:rPr>
          <w:rFonts w:ascii="Arial" w:hAnsi="Arial" w:cs="Arial"/>
          <w:sz w:val="24"/>
          <w:szCs w:val="24"/>
        </w:rPr>
        <w:t xml:space="preserve">Griffiths </w:t>
      </w:r>
      <w:r w:rsidR="00C87C17" w:rsidRPr="00BE5CA9">
        <w:rPr>
          <w:rFonts w:ascii="Arial" w:hAnsi="Arial" w:cs="Arial"/>
          <w:sz w:val="24"/>
          <w:szCs w:val="24"/>
        </w:rPr>
        <w:t xml:space="preserve">2017; </w:t>
      </w:r>
      <w:r w:rsidR="008531FE" w:rsidRPr="00BE5CA9">
        <w:rPr>
          <w:rFonts w:ascii="Arial" w:hAnsi="Arial" w:cs="Arial"/>
          <w:sz w:val="24"/>
          <w:szCs w:val="24"/>
        </w:rPr>
        <w:t xml:space="preserve">Quinn </w:t>
      </w:r>
      <w:r w:rsidR="00ED5F86">
        <w:rPr>
          <w:rFonts w:ascii="Arial" w:hAnsi="Arial" w:cs="Arial"/>
          <w:sz w:val="24"/>
          <w:szCs w:val="24"/>
        </w:rPr>
        <w:t>and</w:t>
      </w:r>
      <w:r w:rsidR="00ED5F86" w:rsidRPr="00BE5CA9">
        <w:rPr>
          <w:rFonts w:ascii="Arial" w:hAnsi="Arial" w:cs="Arial"/>
          <w:sz w:val="24"/>
          <w:szCs w:val="24"/>
        </w:rPr>
        <w:t xml:space="preserve"> </w:t>
      </w:r>
      <w:r w:rsidR="008531FE" w:rsidRPr="00BE5CA9">
        <w:rPr>
          <w:rFonts w:ascii="Arial" w:hAnsi="Arial" w:cs="Arial"/>
          <w:sz w:val="24"/>
          <w:szCs w:val="24"/>
        </w:rPr>
        <w:t>Owen 2016; Welters et al. 2018)</w:t>
      </w:r>
      <w:r w:rsidRPr="00BE5CA9">
        <w:rPr>
          <w:rFonts w:ascii="Arial" w:hAnsi="Arial" w:cs="Arial"/>
          <w:sz w:val="24"/>
          <w:szCs w:val="24"/>
        </w:rPr>
        <w:t>. The most recent international Programme for International Student Assessment (PISA) results shows ‘below-average levels of cognitive, emotional and behavioural engagement’ amongst Australian students and ‘over a quarter of young people – at least 80,000 students who are not completing Year 12 or equivalent each year (Lamb et al., 201</w:t>
      </w:r>
      <w:r w:rsidR="00B104A7">
        <w:rPr>
          <w:rFonts w:ascii="Arial" w:hAnsi="Arial" w:cs="Arial"/>
          <w:sz w:val="24"/>
          <w:szCs w:val="24"/>
        </w:rPr>
        <w:t>7</w:t>
      </w:r>
      <w:r w:rsidRPr="00BE5CA9">
        <w:rPr>
          <w:rFonts w:ascii="Arial" w:hAnsi="Arial" w:cs="Arial"/>
          <w:sz w:val="24"/>
          <w:szCs w:val="24"/>
        </w:rPr>
        <w:t xml:space="preserve">). </w:t>
      </w:r>
      <w:r w:rsidRPr="00BE5CA9">
        <w:rPr>
          <w:rFonts w:ascii="Arial" w:hAnsi="Arial" w:cs="Arial"/>
          <w:color w:val="292526"/>
          <w:sz w:val="24"/>
          <w:szCs w:val="24"/>
        </w:rPr>
        <w:t>An increasing number of young people are being excluded, or pushed out, from school because they are being framed as failures or un-motivated to learn (</w:t>
      </w:r>
      <w:r w:rsidR="006C1E1E" w:rsidRPr="00BE5CA9">
        <w:rPr>
          <w:rFonts w:ascii="Arial" w:hAnsi="Arial" w:cs="Arial"/>
          <w:color w:val="292526"/>
          <w:sz w:val="24"/>
          <w:szCs w:val="24"/>
        </w:rPr>
        <w:t xml:space="preserve">Best 2015; </w:t>
      </w:r>
      <w:r w:rsidRPr="00BE5CA9">
        <w:rPr>
          <w:rFonts w:ascii="Arial" w:hAnsi="Arial" w:cs="Arial"/>
          <w:color w:val="292526"/>
          <w:sz w:val="24"/>
          <w:szCs w:val="24"/>
        </w:rPr>
        <w:t xml:space="preserve">McGregor et al. 2015; Smyth 2006; Robinson </w:t>
      </w:r>
      <w:r w:rsidR="00ED5F86">
        <w:rPr>
          <w:rFonts w:ascii="Arial" w:hAnsi="Arial" w:cs="Arial"/>
          <w:color w:val="292526"/>
          <w:sz w:val="24"/>
          <w:szCs w:val="24"/>
        </w:rPr>
        <w:t>and</w:t>
      </w:r>
      <w:r w:rsidR="00ED5F86" w:rsidRPr="00BE5CA9">
        <w:rPr>
          <w:rFonts w:ascii="Arial" w:hAnsi="Arial" w:cs="Arial"/>
          <w:color w:val="292526"/>
          <w:sz w:val="24"/>
          <w:szCs w:val="24"/>
        </w:rPr>
        <w:t xml:space="preserve"> </w:t>
      </w:r>
      <w:r w:rsidRPr="00BE5CA9">
        <w:rPr>
          <w:rFonts w:ascii="Arial" w:hAnsi="Arial" w:cs="Arial"/>
          <w:color w:val="292526"/>
          <w:sz w:val="24"/>
          <w:szCs w:val="24"/>
        </w:rPr>
        <w:t xml:space="preserve">Smyth 2016). </w:t>
      </w:r>
    </w:p>
    <w:p w14:paraId="5C0BD409" w14:textId="6F0B3770" w:rsidR="00297A60" w:rsidRPr="00BE5CA9" w:rsidRDefault="007D4B50" w:rsidP="00297A60">
      <w:pPr>
        <w:rPr>
          <w:rFonts w:ascii="Arial" w:hAnsi="Arial" w:cs="Arial"/>
          <w:sz w:val="24"/>
          <w:szCs w:val="24"/>
        </w:rPr>
      </w:pPr>
      <w:bookmarkStart w:id="0" w:name="_Hlk4402658"/>
      <w:r w:rsidRPr="00BE5CA9">
        <w:rPr>
          <w:rFonts w:ascii="Arial" w:hAnsi="Arial" w:cs="Arial"/>
          <w:sz w:val="24"/>
          <w:szCs w:val="24"/>
        </w:rPr>
        <w:t>A</w:t>
      </w:r>
      <w:r w:rsidR="00297A60" w:rsidRPr="00BE5CA9">
        <w:rPr>
          <w:rFonts w:ascii="Arial" w:hAnsi="Arial" w:cs="Arial"/>
          <w:sz w:val="24"/>
          <w:szCs w:val="24"/>
        </w:rPr>
        <w:t xml:space="preserve"> Western Australian study</w:t>
      </w:r>
      <w:r w:rsidR="00747D8E" w:rsidRPr="00BE5CA9">
        <w:rPr>
          <w:rFonts w:ascii="Arial" w:hAnsi="Arial" w:cs="Arial"/>
          <w:sz w:val="24"/>
          <w:szCs w:val="24"/>
        </w:rPr>
        <w:t>,</w:t>
      </w:r>
      <w:r w:rsidR="0063560E" w:rsidRPr="00BE5CA9">
        <w:rPr>
          <w:rFonts w:ascii="Arial" w:hAnsi="Arial" w:cs="Arial"/>
          <w:sz w:val="24"/>
          <w:szCs w:val="24"/>
        </w:rPr>
        <w:t xml:space="preserve"> </w:t>
      </w:r>
      <w:r w:rsidR="0063560E" w:rsidRPr="00BE5CA9">
        <w:rPr>
          <w:rFonts w:ascii="Arial" w:hAnsi="Arial" w:cs="Arial"/>
          <w:i/>
          <w:sz w:val="24"/>
          <w:szCs w:val="24"/>
        </w:rPr>
        <w:t>The Pipeline Project</w:t>
      </w:r>
      <w:r w:rsidR="003051EF">
        <w:rPr>
          <w:rFonts w:ascii="Arial" w:hAnsi="Arial" w:cs="Arial"/>
          <w:i/>
          <w:sz w:val="24"/>
          <w:szCs w:val="24"/>
        </w:rPr>
        <w:t xml:space="preserve"> </w:t>
      </w:r>
      <w:r w:rsidR="003051EF">
        <w:rPr>
          <w:rFonts w:ascii="Arial" w:hAnsi="Arial" w:cs="Arial"/>
          <w:sz w:val="24"/>
          <w:szCs w:val="24"/>
        </w:rPr>
        <w:t>(Angus et al. 2010)</w:t>
      </w:r>
      <w:r w:rsidR="007A3363" w:rsidRPr="00BE5CA9">
        <w:rPr>
          <w:rFonts w:ascii="Arial" w:hAnsi="Arial" w:cs="Arial"/>
          <w:sz w:val="24"/>
          <w:szCs w:val="24"/>
        </w:rPr>
        <w:t xml:space="preserve">, tracked </w:t>
      </w:r>
      <w:r w:rsidR="00297A60" w:rsidRPr="00BE5CA9">
        <w:rPr>
          <w:rFonts w:ascii="Arial" w:hAnsi="Arial" w:cs="Arial"/>
          <w:sz w:val="24"/>
          <w:szCs w:val="24"/>
        </w:rPr>
        <w:t xml:space="preserve">1300 students from Year 2 – 8, </w:t>
      </w:r>
      <w:r w:rsidRPr="00BE5CA9">
        <w:rPr>
          <w:rFonts w:ascii="Arial" w:hAnsi="Arial" w:cs="Arial"/>
          <w:sz w:val="24"/>
          <w:szCs w:val="24"/>
        </w:rPr>
        <w:t xml:space="preserve">and </w:t>
      </w:r>
      <w:r w:rsidR="007A3363" w:rsidRPr="00BE5CA9">
        <w:rPr>
          <w:rFonts w:ascii="Arial" w:hAnsi="Arial" w:cs="Arial"/>
          <w:sz w:val="24"/>
          <w:szCs w:val="24"/>
        </w:rPr>
        <w:t xml:space="preserve">found that up to </w:t>
      </w:r>
      <w:r w:rsidR="00297A60" w:rsidRPr="00BE5CA9">
        <w:rPr>
          <w:rFonts w:ascii="Arial" w:hAnsi="Arial" w:cs="Arial"/>
          <w:sz w:val="24"/>
          <w:szCs w:val="24"/>
        </w:rPr>
        <w:t xml:space="preserve">40% of </w:t>
      </w:r>
      <w:r w:rsidR="007A3363" w:rsidRPr="00BE5CA9">
        <w:rPr>
          <w:rFonts w:ascii="Arial" w:hAnsi="Arial" w:cs="Arial"/>
          <w:sz w:val="24"/>
          <w:szCs w:val="24"/>
        </w:rPr>
        <w:t>the students were unproductive at any given time. The</w:t>
      </w:r>
      <w:r w:rsidR="00E47D1A">
        <w:rPr>
          <w:rFonts w:ascii="Arial" w:hAnsi="Arial" w:cs="Arial"/>
          <w:sz w:val="24"/>
          <w:szCs w:val="24"/>
        </w:rPr>
        <w:t>ir</w:t>
      </w:r>
      <w:r w:rsidR="007A3363" w:rsidRPr="00BE5CA9">
        <w:rPr>
          <w:rFonts w:ascii="Arial" w:hAnsi="Arial" w:cs="Arial"/>
          <w:sz w:val="24"/>
          <w:szCs w:val="24"/>
        </w:rPr>
        <w:t xml:space="preserve"> study found that over half of those were disengaged, displaying behaviours from being inattentive and lacking motivation through to disruptive, aggressive behaviour </w:t>
      </w:r>
      <w:r w:rsidR="00297A60" w:rsidRPr="00BE5CA9">
        <w:rPr>
          <w:rFonts w:ascii="Arial" w:hAnsi="Arial" w:cs="Arial"/>
          <w:sz w:val="24"/>
          <w:szCs w:val="24"/>
        </w:rPr>
        <w:t>(Angus et al. 20</w:t>
      </w:r>
      <w:r w:rsidR="008D6702" w:rsidRPr="00BE5CA9">
        <w:rPr>
          <w:rFonts w:ascii="Arial" w:hAnsi="Arial" w:cs="Arial"/>
          <w:sz w:val="24"/>
          <w:szCs w:val="24"/>
        </w:rPr>
        <w:t>10</w:t>
      </w:r>
      <w:r w:rsidR="00297A60" w:rsidRPr="00BE5CA9">
        <w:rPr>
          <w:rFonts w:ascii="Arial" w:hAnsi="Arial" w:cs="Arial"/>
          <w:sz w:val="24"/>
          <w:szCs w:val="24"/>
        </w:rPr>
        <w:t>).</w:t>
      </w:r>
      <w:r w:rsidR="007A3363" w:rsidRPr="00BE5CA9">
        <w:rPr>
          <w:rFonts w:ascii="Arial" w:hAnsi="Arial" w:cs="Arial"/>
          <w:sz w:val="24"/>
          <w:szCs w:val="24"/>
        </w:rPr>
        <w:t xml:space="preserve"> </w:t>
      </w:r>
      <w:bookmarkEnd w:id="0"/>
      <w:r w:rsidR="00297A60" w:rsidRPr="00BE5CA9">
        <w:rPr>
          <w:rFonts w:ascii="Arial" w:hAnsi="Arial" w:cs="Arial"/>
          <w:sz w:val="24"/>
          <w:szCs w:val="24"/>
        </w:rPr>
        <w:t xml:space="preserve">In 2013 a New South Wales student feedback survey with 78,600 secondary school students, </w:t>
      </w:r>
      <w:r w:rsidR="00297A60" w:rsidRPr="00BE5CA9">
        <w:rPr>
          <w:rFonts w:ascii="Arial" w:hAnsi="Arial" w:cs="Arial"/>
          <w:i/>
          <w:sz w:val="24"/>
          <w:szCs w:val="24"/>
        </w:rPr>
        <w:t xml:space="preserve">Student Engagement and Wellbeing in NSW </w:t>
      </w:r>
      <w:r w:rsidR="00297A60" w:rsidRPr="00BE5CA9">
        <w:rPr>
          <w:rFonts w:ascii="Arial" w:hAnsi="Arial" w:cs="Arial"/>
          <w:sz w:val="24"/>
          <w:szCs w:val="24"/>
        </w:rPr>
        <w:t>(</w:t>
      </w:r>
      <w:r w:rsidR="008F00FC">
        <w:rPr>
          <w:rFonts w:ascii="Arial" w:hAnsi="Arial" w:cs="Arial"/>
          <w:sz w:val="24"/>
          <w:szCs w:val="24"/>
        </w:rPr>
        <w:t xml:space="preserve">NSW </w:t>
      </w:r>
      <w:r w:rsidR="00297A60" w:rsidRPr="00BE5CA9">
        <w:rPr>
          <w:rFonts w:ascii="Arial" w:hAnsi="Arial" w:cs="Arial"/>
          <w:sz w:val="24"/>
          <w:szCs w:val="24"/>
        </w:rPr>
        <w:t>Centre for Education Statistics and Evaluation</w:t>
      </w:r>
      <w:r w:rsidR="006C260C" w:rsidRPr="00BE5CA9">
        <w:rPr>
          <w:rFonts w:ascii="Arial" w:hAnsi="Arial" w:cs="Arial"/>
          <w:sz w:val="24"/>
          <w:szCs w:val="24"/>
        </w:rPr>
        <w:t xml:space="preserve"> 2015</w:t>
      </w:r>
      <w:r w:rsidR="00297A60" w:rsidRPr="00BE5CA9">
        <w:rPr>
          <w:rFonts w:ascii="Arial" w:hAnsi="Arial" w:cs="Arial"/>
          <w:sz w:val="24"/>
          <w:szCs w:val="24"/>
        </w:rPr>
        <w:t>)</w:t>
      </w:r>
      <w:r w:rsidR="007A3363" w:rsidRPr="00BE5CA9">
        <w:rPr>
          <w:rFonts w:ascii="Arial" w:hAnsi="Arial" w:cs="Arial"/>
          <w:sz w:val="24"/>
          <w:szCs w:val="24"/>
        </w:rPr>
        <w:t>,</w:t>
      </w:r>
      <w:r w:rsidR="00297A60" w:rsidRPr="00BE5CA9">
        <w:rPr>
          <w:rFonts w:ascii="Arial" w:hAnsi="Arial" w:cs="Arial"/>
          <w:sz w:val="24"/>
          <w:szCs w:val="24"/>
        </w:rPr>
        <w:t xml:space="preserve"> identified a range of complex factors that contribute to disengagement. The study identified socio-economic status, </w:t>
      </w:r>
      <w:r w:rsidR="001C75DF" w:rsidRPr="00BE5CA9">
        <w:rPr>
          <w:rFonts w:ascii="Arial" w:hAnsi="Arial" w:cs="Arial"/>
          <w:sz w:val="24"/>
          <w:szCs w:val="24"/>
        </w:rPr>
        <w:t xml:space="preserve">living in </w:t>
      </w:r>
      <w:r w:rsidR="00297A60" w:rsidRPr="00BE5CA9">
        <w:rPr>
          <w:rFonts w:ascii="Arial" w:hAnsi="Arial" w:cs="Arial"/>
          <w:sz w:val="24"/>
          <w:szCs w:val="24"/>
        </w:rPr>
        <w:t xml:space="preserve">non-metropolitan </w:t>
      </w:r>
      <w:r w:rsidR="001C75DF" w:rsidRPr="00BE5CA9">
        <w:rPr>
          <w:rFonts w:ascii="Arial" w:hAnsi="Arial" w:cs="Arial"/>
          <w:sz w:val="24"/>
          <w:szCs w:val="24"/>
        </w:rPr>
        <w:t>areas a</w:t>
      </w:r>
      <w:r w:rsidR="00297A60" w:rsidRPr="00BE5CA9">
        <w:rPr>
          <w:rFonts w:ascii="Arial" w:hAnsi="Arial" w:cs="Arial"/>
          <w:sz w:val="24"/>
          <w:szCs w:val="24"/>
        </w:rPr>
        <w:t xml:space="preserve">nd gender as factors that impact on an individual students’ disengagement from school. Research reveals that disengagement from school may be evident in the primary school years or even earlier (Fredricks, Blumenfeld </w:t>
      </w:r>
      <w:r w:rsidR="00ED5F86">
        <w:rPr>
          <w:rFonts w:ascii="Arial" w:hAnsi="Arial" w:cs="Arial"/>
          <w:sz w:val="24"/>
          <w:szCs w:val="24"/>
        </w:rPr>
        <w:t>and</w:t>
      </w:r>
      <w:r w:rsidR="00ED5F86" w:rsidRPr="00BE5CA9">
        <w:rPr>
          <w:rFonts w:ascii="Arial" w:hAnsi="Arial" w:cs="Arial"/>
          <w:sz w:val="24"/>
          <w:szCs w:val="24"/>
        </w:rPr>
        <w:t xml:space="preserve"> </w:t>
      </w:r>
      <w:r w:rsidR="00297A60" w:rsidRPr="00BE5CA9">
        <w:rPr>
          <w:rFonts w:ascii="Arial" w:hAnsi="Arial" w:cs="Arial"/>
          <w:sz w:val="24"/>
          <w:szCs w:val="24"/>
        </w:rPr>
        <w:t>Paris 2004) and is the cumulative result of many factors.</w:t>
      </w:r>
      <w:r w:rsidR="002E7C9F">
        <w:rPr>
          <w:rFonts w:ascii="Arial" w:hAnsi="Arial" w:cs="Arial"/>
          <w:sz w:val="24"/>
          <w:szCs w:val="24"/>
        </w:rPr>
        <w:t xml:space="preserve"> </w:t>
      </w:r>
      <w:r w:rsidR="00297A60" w:rsidRPr="00BE5CA9">
        <w:rPr>
          <w:rFonts w:ascii="Arial" w:hAnsi="Arial" w:cs="Arial"/>
          <w:sz w:val="24"/>
          <w:szCs w:val="24"/>
        </w:rPr>
        <w:t xml:space="preserve">The gap between high-performing and low-performing students is growing and young people from disadvantaged backgrounds </w:t>
      </w:r>
      <w:r w:rsidR="007A3363" w:rsidRPr="00BE5CA9">
        <w:rPr>
          <w:rFonts w:ascii="Arial" w:hAnsi="Arial" w:cs="Arial"/>
          <w:sz w:val="24"/>
          <w:szCs w:val="24"/>
        </w:rPr>
        <w:t xml:space="preserve">are more likely to be disengaged from school (Sullivan et al. 2014). </w:t>
      </w:r>
      <w:commentRangeStart w:id="1"/>
      <w:r w:rsidR="00297A60" w:rsidRPr="00BE5CA9">
        <w:rPr>
          <w:rFonts w:ascii="Arial" w:hAnsi="Arial" w:cs="Arial"/>
          <w:sz w:val="24"/>
          <w:szCs w:val="24"/>
        </w:rPr>
        <w:t>The links between disengagement and disadvantage are clearly evident but are not contributing factors for all</w:t>
      </w:r>
      <w:r w:rsidR="007A3363" w:rsidRPr="00BE5CA9">
        <w:rPr>
          <w:rFonts w:ascii="Arial" w:hAnsi="Arial" w:cs="Arial"/>
          <w:sz w:val="24"/>
          <w:szCs w:val="24"/>
        </w:rPr>
        <w:t xml:space="preserve"> children and young people</w:t>
      </w:r>
      <w:r w:rsidR="00297A60" w:rsidRPr="00BE5CA9">
        <w:rPr>
          <w:rFonts w:ascii="Arial" w:hAnsi="Arial" w:cs="Arial"/>
          <w:sz w:val="24"/>
          <w:szCs w:val="24"/>
        </w:rPr>
        <w:t xml:space="preserve">. </w:t>
      </w:r>
      <w:commentRangeEnd w:id="1"/>
      <w:r w:rsidR="00E47D1A">
        <w:rPr>
          <w:rStyle w:val="CommentReference"/>
        </w:rPr>
        <w:commentReference w:id="1"/>
      </w:r>
      <w:r w:rsidR="00297A60" w:rsidRPr="00BE5CA9">
        <w:rPr>
          <w:rFonts w:ascii="Arial" w:hAnsi="Arial" w:cs="Arial"/>
          <w:sz w:val="24"/>
          <w:szCs w:val="24"/>
        </w:rPr>
        <w:t>The early stages of disengagement or passive disengagement are difficult to identify as children and young people may continue to complete their work but gradually lose interest, others may find the work too difficult and others find it too easy (Angus et al. 20</w:t>
      </w:r>
      <w:r w:rsidR="008D6702" w:rsidRPr="00BE5CA9">
        <w:rPr>
          <w:rFonts w:ascii="Arial" w:hAnsi="Arial" w:cs="Arial"/>
          <w:sz w:val="24"/>
          <w:szCs w:val="24"/>
        </w:rPr>
        <w:t>10</w:t>
      </w:r>
      <w:r w:rsidR="00AC284D" w:rsidRPr="00BE5CA9">
        <w:rPr>
          <w:rFonts w:ascii="Arial" w:hAnsi="Arial" w:cs="Arial"/>
          <w:sz w:val="24"/>
          <w:szCs w:val="24"/>
        </w:rPr>
        <w:t>)</w:t>
      </w:r>
      <w:r w:rsidR="00297A60" w:rsidRPr="00BE5CA9">
        <w:rPr>
          <w:rFonts w:ascii="Arial" w:hAnsi="Arial" w:cs="Arial"/>
          <w:sz w:val="24"/>
          <w:szCs w:val="24"/>
        </w:rPr>
        <w:t xml:space="preserve">. </w:t>
      </w:r>
      <w:r w:rsidR="00A94692" w:rsidRPr="00BE5CA9">
        <w:rPr>
          <w:rFonts w:ascii="Arial" w:hAnsi="Arial" w:cs="Arial"/>
          <w:sz w:val="24"/>
          <w:szCs w:val="24"/>
        </w:rPr>
        <w:t xml:space="preserve">While </w:t>
      </w:r>
      <w:r w:rsidR="006C1E1E" w:rsidRPr="00BE5CA9">
        <w:rPr>
          <w:rFonts w:ascii="Arial" w:hAnsi="Arial" w:cs="Arial"/>
          <w:sz w:val="24"/>
          <w:szCs w:val="24"/>
        </w:rPr>
        <w:t xml:space="preserve">measuring </w:t>
      </w:r>
      <w:r w:rsidR="00A94692" w:rsidRPr="00BE5CA9">
        <w:rPr>
          <w:rFonts w:ascii="Arial" w:hAnsi="Arial" w:cs="Arial"/>
          <w:sz w:val="24"/>
          <w:szCs w:val="24"/>
        </w:rPr>
        <w:t xml:space="preserve">some elements of engagement </w:t>
      </w:r>
      <w:r w:rsidR="006C1E1E" w:rsidRPr="00BE5CA9">
        <w:rPr>
          <w:rFonts w:ascii="Arial" w:hAnsi="Arial" w:cs="Arial"/>
          <w:sz w:val="24"/>
          <w:szCs w:val="24"/>
        </w:rPr>
        <w:t>is possible</w:t>
      </w:r>
      <w:r w:rsidR="00A94692" w:rsidRPr="00BE5CA9">
        <w:rPr>
          <w:rFonts w:ascii="Arial" w:hAnsi="Arial" w:cs="Arial"/>
          <w:sz w:val="24"/>
          <w:szCs w:val="24"/>
        </w:rPr>
        <w:t xml:space="preserve"> it is difficult to </w:t>
      </w:r>
      <w:r w:rsidR="006C1E1E" w:rsidRPr="00BE5CA9">
        <w:rPr>
          <w:rFonts w:ascii="Arial" w:hAnsi="Arial" w:cs="Arial"/>
          <w:sz w:val="24"/>
          <w:szCs w:val="24"/>
        </w:rPr>
        <w:t xml:space="preserve">quantify </w:t>
      </w:r>
      <w:r w:rsidR="00A94692" w:rsidRPr="00BE5CA9">
        <w:rPr>
          <w:rFonts w:ascii="Arial" w:hAnsi="Arial" w:cs="Arial"/>
          <w:sz w:val="24"/>
          <w:szCs w:val="24"/>
        </w:rPr>
        <w:t>students social, emotional and cognitive engagement (AITSL 201</w:t>
      </w:r>
      <w:r w:rsidR="00C6110D">
        <w:rPr>
          <w:rFonts w:ascii="Arial" w:hAnsi="Arial" w:cs="Arial"/>
          <w:sz w:val="24"/>
          <w:szCs w:val="24"/>
        </w:rPr>
        <w:t>6</w:t>
      </w:r>
      <w:r w:rsidR="00A94692" w:rsidRPr="00BE5CA9">
        <w:rPr>
          <w:rFonts w:ascii="Arial" w:hAnsi="Arial" w:cs="Arial"/>
          <w:sz w:val="24"/>
          <w:szCs w:val="24"/>
        </w:rPr>
        <w:t>; Goss</w:t>
      </w:r>
      <w:r w:rsidR="00E04C73">
        <w:rPr>
          <w:rFonts w:ascii="Arial" w:hAnsi="Arial" w:cs="Arial"/>
          <w:sz w:val="24"/>
          <w:szCs w:val="24"/>
        </w:rPr>
        <w:t xml:space="preserve">, Sonnemann </w:t>
      </w:r>
      <w:r w:rsidR="00ED5F86">
        <w:rPr>
          <w:rFonts w:ascii="Arial" w:hAnsi="Arial" w:cs="Arial"/>
          <w:sz w:val="24"/>
          <w:szCs w:val="24"/>
        </w:rPr>
        <w:t xml:space="preserve">and </w:t>
      </w:r>
      <w:r w:rsidR="00E04C73">
        <w:rPr>
          <w:rFonts w:ascii="Arial" w:hAnsi="Arial" w:cs="Arial"/>
          <w:sz w:val="24"/>
          <w:szCs w:val="24"/>
        </w:rPr>
        <w:t>Griffiths</w:t>
      </w:r>
      <w:r w:rsidR="00A94692" w:rsidRPr="00BE5CA9">
        <w:rPr>
          <w:rFonts w:ascii="Arial" w:hAnsi="Arial" w:cs="Arial"/>
          <w:sz w:val="24"/>
          <w:szCs w:val="24"/>
        </w:rPr>
        <w:t xml:space="preserve"> 2017). Even high performing students can be disengaged if they are not motivated to extend themselves. </w:t>
      </w:r>
      <w:r w:rsidR="00297A60" w:rsidRPr="00BE5CA9">
        <w:rPr>
          <w:rFonts w:ascii="Arial" w:hAnsi="Arial" w:cs="Arial"/>
          <w:sz w:val="24"/>
          <w:szCs w:val="24"/>
        </w:rPr>
        <w:t>The path to disengagement is complex but keeping children and young people connected to education is recognised as a critical factor for future financial independence, work opportunities, health and wellbeing as well as social engagement with families and community</w:t>
      </w:r>
      <w:r w:rsidR="006C1E1E" w:rsidRPr="00BE5CA9">
        <w:rPr>
          <w:rFonts w:ascii="Arial" w:hAnsi="Arial" w:cs="Arial"/>
          <w:sz w:val="24"/>
          <w:szCs w:val="24"/>
        </w:rPr>
        <w:t xml:space="preserve"> (Lamb </w:t>
      </w:r>
      <w:r w:rsidR="00ED5F86">
        <w:rPr>
          <w:rFonts w:ascii="Arial" w:hAnsi="Arial" w:cs="Arial"/>
          <w:sz w:val="24"/>
          <w:szCs w:val="24"/>
        </w:rPr>
        <w:t>and</w:t>
      </w:r>
      <w:r w:rsidR="00ED5F86" w:rsidRPr="00BE5CA9">
        <w:rPr>
          <w:rFonts w:ascii="Arial" w:hAnsi="Arial" w:cs="Arial"/>
          <w:sz w:val="24"/>
          <w:szCs w:val="24"/>
        </w:rPr>
        <w:t xml:space="preserve"> </w:t>
      </w:r>
      <w:r w:rsidR="006C1E1E" w:rsidRPr="00BE5CA9">
        <w:rPr>
          <w:rFonts w:ascii="Arial" w:hAnsi="Arial" w:cs="Arial"/>
          <w:sz w:val="24"/>
          <w:szCs w:val="24"/>
        </w:rPr>
        <w:t>Huo 2017)</w:t>
      </w:r>
      <w:r w:rsidR="00297A60" w:rsidRPr="00BE5CA9">
        <w:rPr>
          <w:rFonts w:ascii="Arial" w:hAnsi="Arial" w:cs="Arial"/>
          <w:sz w:val="24"/>
          <w:szCs w:val="24"/>
        </w:rPr>
        <w:t xml:space="preserve">. </w:t>
      </w:r>
    </w:p>
    <w:p w14:paraId="4CD253CF" w14:textId="7344134B" w:rsidR="00297A60" w:rsidRPr="00BE5CA9" w:rsidRDefault="00297A60" w:rsidP="00297A60">
      <w:pPr>
        <w:rPr>
          <w:rFonts w:ascii="Arial" w:hAnsi="Arial" w:cs="Arial"/>
          <w:color w:val="292526"/>
          <w:sz w:val="24"/>
          <w:szCs w:val="24"/>
        </w:rPr>
      </w:pPr>
      <w:r w:rsidRPr="00BE5CA9">
        <w:rPr>
          <w:rFonts w:ascii="Arial" w:hAnsi="Arial" w:cs="Arial"/>
          <w:color w:val="292526"/>
          <w:sz w:val="24"/>
          <w:szCs w:val="24"/>
        </w:rPr>
        <w:t xml:space="preserve">Smyth (2006, p. 288) acknowledges that the reasons children and young people disengage from school and education are multi-faceted and complex, but ultimately, he argues, they ‘boil down to “political” reasons’ when students begin to ‘refuse to make the emotional and relational investment necessary’ to engage with schools and learning. He argues that there is a ‘clash of reference’ between the schools ‘frame of reference’ and the young person’s ‘frames of reference’ (Smyth 2006, p. 290). To overcome this, it is vital to move beyond blaming the individual or the social structures of school and to begin to understand the relationships and processes that play out between the school and young people (Smyth 2006, p. 290). </w:t>
      </w:r>
    </w:p>
    <w:p w14:paraId="7F6FA072" w14:textId="6E6EB122" w:rsidR="00CA65B2" w:rsidRPr="00BE5CA9" w:rsidRDefault="00DF0A68" w:rsidP="00297A60">
      <w:pPr>
        <w:rPr>
          <w:rFonts w:ascii="Arial" w:hAnsi="Arial" w:cs="Arial"/>
          <w:b/>
          <w:color w:val="292526"/>
          <w:sz w:val="24"/>
          <w:szCs w:val="24"/>
        </w:rPr>
      </w:pPr>
      <w:r w:rsidRPr="00BE5CA9">
        <w:rPr>
          <w:rFonts w:ascii="Arial" w:hAnsi="Arial" w:cs="Arial"/>
          <w:b/>
          <w:color w:val="292526"/>
          <w:sz w:val="24"/>
          <w:szCs w:val="24"/>
        </w:rPr>
        <w:t xml:space="preserve">Disengaged from school: the perception of young people </w:t>
      </w:r>
    </w:p>
    <w:p w14:paraId="4166EBCD" w14:textId="4A3C50E1" w:rsidR="0077017D" w:rsidRPr="00BE5CA9" w:rsidRDefault="00CA65B2" w:rsidP="00297A60">
      <w:pPr>
        <w:rPr>
          <w:rFonts w:ascii="Arial" w:hAnsi="Arial" w:cs="Arial"/>
          <w:color w:val="292526"/>
          <w:sz w:val="24"/>
          <w:szCs w:val="24"/>
        </w:rPr>
      </w:pPr>
      <w:r w:rsidRPr="00BE5CA9">
        <w:rPr>
          <w:rFonts w:ascii="Arial" w:hAnsi="Arial" w:cs="Arial"/>
          <w:color w:val="292526"/>
          <w:sz w:val="24"/>
          <w:szCs w:val="24"/>
        </w:rPr>
        <w:t xml:space="preserve">Welters and colleagues </w:t>
      </w:r>
      <w:r w:rsidR="0077017D" w:rsidRPr="00BE5CA9">
        <w:rPr>
          <w:rFonts w:ascii="Arial" w:hAnsi="Arial" w:cs="Arial"/>
          <w:color w:val="292526"/>
          <w:sz w:val="24"/>
          <w:szCs w:val="24"/>
        </w:rPr>
        <w:t xml:space="preserve">(2018) </w:t>
      </w:r>
      <w:r w:rsidR="006C1E1E" w:rsidRPr="00BE5CA9">
        <w:rPr>
          <w:rFonts w:ascii="Arial" w:hAnsi="Arial" w:cs="Arial"/>
          <w:color w:val="292526"/>
          <w:sz w:val="24"/>
          <w:szCs w:val="24"/>
        </w:rPr>
        <w:t xml:space="preserve">suggest </w:t>
      </w:r>
      <w:r w:rsidRPr="00BE5CA9">
        <w:rPr>
          <w:rFonts w:ascii="Arial" w:hAnsi="Arial" w:cs="Arial"/>
          <w:color w:val="292526"/>
          <w:sz w:val="24"/>
          <w:szCs w:val="24"/>
        </w:rPr>
        <w:t xml:space="preserve">an interdisciplinary approach </w:t>
      </w:r>
      <w:r w:rsidR="006C1E1E" w:rsidRPr="00BE5CA9">
        <w:rPr>
          <w:rFonts w:ascii="Arial" w:hAnsi="Arial" w:cs="Arial"/>
          <w:color w:val="292526"/>
          <w:sz w:val="24"/>
          <w:szCs w:val="24"/>
        </w:rPr>
        <w:t xml:space="preserve">is required </w:t>
      </w:r>
      <w:r w:rsidRPr="00BE5CA9">
        <w:rPr>
          <w:rFonts w:ascii="Arial" w:hAnsi="Arial" w:cs="Arial"/>
          <w:color w:val="292526"/>
          <w:sz w:val="24"/>
          <w:szCs w:val="24"/>
        </w:rPr>
        <w:t xml:space="preserve">to understand students’ perceptions of the learning environments </w:t>
      </w:r>
      <w:r w:rsidR="006C1E1E" w:rsidRPr="00BE5CA9">
        <w:rPr>
          <w:rFonts w:ascii="Arial" w:hAnsi="Arial" w:cs="Arial"/>
          <w:color w:val="292526"/>
          <w:sz w:val="24"/>
          <w:szCs w:val="24"/>
        </w:rPr>
        <w:t xml:space="preserve">in both </w:t>
      </w:r>
      <w:r w:rsidRPr="00BE5CA9">
        <w:rPr>
          <w:rFonts w:ascii="Arial" w:hAnsi="Arial" w:cs="Arial"/>
          <w:color w:val="292526"/>
          <w:sz w:val="24"/>
          <w:szCs w:val="24"/>
        </w:rPr>
        <w:t>mainstream schools and alternative learning environments. The</w:t>
      </w:r>
      <w:r w:rsidR="0077017D" w:rsidRPr="00BE5CA9">
        <w:rPr>
          <w:rFonts w:ascii="Arial" w:hAnsi="Arial" w:cs="Arial"/>
          <w:color w:val="292526"/>
          <w:sz w:val="24"/>
          <w:szCs w:val="24"/>
        </w:rPr>
        <w:t xml:space="preserve">y have used a quantitative instrument with Australian students who have reengaged in learning in alternative learning environments to </w:t>
      </w:r>
      <w:r w:rsidR="006C1E1E" w:rsidRPr="00BE5CA9">
        <w:rPr>
          <w:rFonts w:ascii="Arial" w:hAnsi="Arial" w:cs="Arial"/>
          <w:color w:val="292526"/>
          <w:sz w:val="24"/>
          <w:szCs w:val="24"/>
        </w:rPr>
        <w:t xml:space="preserve">improve knowledge and understanding of disengagement. </w:t>
      </w:r>
      <w:r w:rsidR="0077017D" w:rsidRPr="00BE5CA9">
        <w:rPr>
          <w:rFonts w:ascii="Arial" w:hAnsi="Arial" w:cs="Arial"/>
          <w:color w:val="292526"/>
          <w:sz w:val="24"/>
          <w:szCs w:val="24"/>
        </w:rPr>
        <w:t xml:space="preserve">Their findings indicate that there is no homogenous attitude to the student’s experience, particularly in mainstream schools. </w:t>
      </w:r>
      <w:r w:rsidR="00200865" w:rsidRPr="00BE5CA9">
        <w:rPr>
          <w:rFonts w:ascii="Arial" w:hAnsi="Arial" w:cs="Arial"/>
          <w:color w:val="292526"/>
          <w:sz w:val="24"/>
          <w:szCs w:val="24"/>
        </w:rPr>
        <w:t xml:space="preserve">Even learning environments that young people perceived to be more favourable or effective </w:t>
      </w:r>
      <w:r w:rsidR="00A80106" w:rsidRPr="00BE5CA9">
        <w:rPr>
          <w:rFonts w:ascii="Arial" w:hAnsi="Arial" w:cs="Arial"/>
          <w:color w:val="292526"/>
          <w:sz w:val="24"/>
          <w:szCs w:val="24"/>
        </w:rPr>
        <w:t>do</w:t>
      </w:r>
      <w:r w:rsidR="00200865" w:rsidRPr="00BE5CA9">
        <w:rPr>
          <w:rFonts w:ascii="Arial" w:hAnsi="Arial" w:cs="Arial"/>
          <w:color w:val="292526"/>
          <w:sz w:val="24"/>
          <w:szCs w:val="24"/>
        </w:rPr>
        <w:t xml:space="preserve"> not automatically prevent student disengagement and are not always a ‘precondition of educational disengagement’ (Welters et al. 2018, </w:t>
      </w:r>
      <w:r w:rsidR="002E7C9F">
        <w:rPr>
          <w:rFonts w:ascii="Arial" w:hAnsi="Arial" w:cs="Arial"/>
          <w:color w:val="292526"/>
          <w:sz w:val="24"/>
          <w:szCs w:val="24"/>
        </w:rPr>
        <w:t xml:space="preserve">p. </w:t>
      </w:r>
      <w:r w:rsidR="00200865" w:rsidRPr="00BE5CA9">
        <w:rPr>
          <w:rFonts w:ascii="Arial" w:hAnsi="Arial" w:cs="Arial"/>
          <w:color w:val="292526"/>
          <w:sz w:val="24"/>
          <w:szCs w:val="24"/>
        </w:rPr>
        <w:t xml:space="preserve">13). </w:t>
      </w:r>
    </w:p>
    <w:p w14:paraId="49C1CA31" w14:textId="6C8AA8C8" w:rsidR="0077017D" w:rsidRPr="00BE5CA9" w:rsidRDefault="00A80106" w:rsidP="00297A60">
      <w:pPr>
        <w:rPr>
          <w:rFonts w:ascii="Arial" w:hAnsi="Arial" w:cs="Arial"/>
          <w:color w:val="292526"/>
          <w:sz w:val="24"/>
          <w:szCs w:val="24"/>
        </w:rPr>
      </w:pPr>
      <w:r w:rsidRPr="00BE5CA9">
        <w:rPr>
          <w:rFonts w:ascii="Arial" w:hAnsi="Arial" w:cs="Arial"/>
          <w:color w:val="292526"/>
          <w:sz w:val="24"/>
          <w:szCs w:val="24"/>
        </w:rPr>
        <w:t>Many</w:t>
      </w:r>
      <w:r w:rsidR="0077017D" w:rsidRPr="00BE5CA9">
        <w:rPr>
          <w:rFonts w:ascii="Arial" w:hAnsi="Arial" w:cs="Arial"/>
          <w:color w:val="292526"/>
          <w:sz w:val="24"/>
          <w:szCs w:val="24"/>
        </w:rPr>
        <w:t xml:space="preserve"> of the</w:t>
      </w:r>
      <w:r w:rsidR="00831E4A" w:rsidRPr="00BE5CA9">
        <w:rPr>
          <w:rFonts w:ascii="Arial" w:hAnsi="Arial" w:cs="Arial"/>
          <w:color w:val="292526"/>
          <w:sz w:val="24"/>
          <w:szCs w:val="24"/>
        </w:rPr>
        <w:t xml:space="preserve">ir participants </w:t>
      </w:r>
      <w:r w:rsidR="0077017D" w:rsidRPr="00BE5CA9">
        <w:rPr>
          <w:rFonts w:ascii="Arial" w:hAnsi="Arial" w:cs="Arial"/>
          <w:color w:val="292526"/>
          <w:sz w:val="24"/>
          <w:szCs w:val="24"/>
        </w:rPr>
        <w:t>reflected favourably on their previous educational experience but</w:t>
      </w:r>
      <w:r w:rsidR="003C1ABB" w:rsidRPr="00BE5CA9">
        <w:rPr>
          <w:rFonts w:ascii="Arial" w:hAnsi="Arial" w:cs="Arial"/>
          <w:color w:val="292526"/>
          <w:sz w:val="24"/>
          <w:szCs w:val="24"/>
        </w:rPr>
        <w:t xml:space="preserve"> had</w:t>
      </w:r>
      <w:r w:rsidR="0077017D" w:rsidRPr="00BE5CA9">
        <w:rPr>
          <w:rFonts w:ascii="Arial" w:hAnsi="Arial" w:cs="Arial"/>
          <w:color w:val="292526"/>
          <w:sz w:val="24"/>
          <w:szCs w:val="24"/>
        </w:rPr>
        <w:t xml:space="preserve"> ‘nonetheless disengaged from mainstream schooling’ (Welters et al. 2018</w:t>
      </w:r>
      <w:r w:rsidR="003C1ABB" w:rsidRPr="00BE5CA9">
        <w:rPr>
          <w:rFonts w:ascii="Arial" w:hAnsi="Arial" w:cs="Arial"/>
          <w:color w:val="292526"/>
          <w:sz w:val="24"/>
          <w:szCs w:val="24"/>
        </w:rPr>
        <w:t xml:space="preserve">, </w:t>
      </w:r>
      <w:r w:rsidR="002E7C9F">
        <w:rPr>
          <w:rFonts w:ascii="Arial" w:hAnsi="Arial" w:cs="Arial"/>
          <w:color w:val="292526"/>
          <w:sz w:val="24"/>
          <w:szCs w:val="24"/>
        </w:rPr>
        <w:t xml:space="preserve">p. </w:t>
      </w:r>
      <w:r w:rsidR="00A95E1F" w:rsidRPr="00BE5CA9">
        <w:rPr>
          <w:rFonts w:ascii="Arial" w:hAnsi="Arial" w:cs="Arial"/>
          <w:color w:val="292526"/>
          <w:sz w:val="24"/>
          <w:szCs w:val="24"/>
        </w:rPr>
        <w:t>8</w:t>
      </w:r>
      <w:r w:rsidR="0077017D" w:rsidRPr="00BE5CA9">
        <w:rPr>
          <w:rFonts w:ascii="Arial" w:hAnsi="Arial" w:cs="Arial"/>
          <w:color w:val="292526"/>
          <w:sz w:val="24"/>
          <w:szCs w:val="24"/>
        </w:rPr>
        <w:t xml:space="preserve">). </w:t>
      </w:r>
      <w:r w:rsidR="00200865" w:rsidRPr="00BE5CA9">
        <w:rPr>
          <w:rFonts w:ascii="Arial" w:hAnsi="Arial" w:cs="Arial"/>
          <w:color w:val="292526"/>
          <w:sz w:val="24"/>
          <w:szCs w:val="24"/>
        </w:rPr>
        <w:t xml:space="preserve">A key finding from their work with young people </w:t>
      </w:r>
      <w:r w:rsidR="00831E4A" w:rsidRPr="00BE5CA9">
        <w:rPr>
          <w:rFonts w:ascii="Arial" w:hAnsi="Arial" w:cs="Arial"/>
          <w:color w:val="292526"/>
          <w:sz w:val="24"/>
          <w:szCs w:val="24"/>
        </w:rPr>
        <w:t xml:space="preserve">in alternative learning environments </w:t>
      </w:r>
      <w:r w:rsidR="00200865" w:rsidRPr="00BE5CA9">
        <w:rPr>
          <w:rFonts w:ascii="Arial" w:hAnsi="Arial" w:cs="Arial"/>
          <w:color w:val="292526"/>
          <w:sz w:val="24"/>
          <w:szCs w:val="24"/>
        </w:rPr>
        <w:t xml:space="preserve">was the significance of feeling valued </w:t>
      </w:r>
      <w:r w:rsidR="00831E4A" w:rsidRPr="00BE5CA9">
        <w:rPr>
          <w:rFonts w:ascii="Arial" w:hAnsi="Arial" w:cs="Arial"/>
          <w:color w:val="292526"/>
          <w:sz w:val="24"/>
          <w:szCs w:val="24"/>
        </w:rPr>
        <w:t>and being able to ‘</w:t>
      </w:r>
      <w:r w:rsidR="00200865" w:rsidRPr="00BE5CA9">
        <w:rPr>
          <w:rFonts w:ascii="Arial" w:hAnsi="Arial" w:cs="Arial"/>
          <w:color w:val="292526"/>
          <w:sz w:val="24"/>
          <w:szCs w:val="24"/>
        </w:rPr>
        <w:t xml:space="preserve">re-evaluate and reform their sense of value’ </w:t>
      </w:r>
      <w:r w:rsidR="00831E4A" w:rsidRPr="00BE5CA9">
        <w:rPr>
          <w:rFonts w:ascii="Arial" w:hAnsi="Arial" w:cs="Arial"/>
          <w:color w:val="292526"/>
          <w:sz w:val="24"/>
          <w:szCs w:val="24"/>
        </w:rPr>
        <w:t xml:space="preserve">(Welters et al. 2018, </w:t>
      </w:r>
      <w:r w:rsidR="002E7C9F">
        <w:rPr>
          <w:rFonts w:ascii="Arial" w:hAnsi="Arial" w:cs="Arial"/>
          <w:color w:val="292526"/>
          <w:sz w:val="24"/>
          <w:szCs w:val="24"/>
        </w:rPr>
        <w:t xml:space="preserve">p. </w:t>
      </w:r>
      <w:r w:rsidR="00831E4A" w:rsidRPr="00BE5CA9">
        <w:rPr>
          <w:rFonts w:ascii="Arial" w:hAnsi="Arial" w:cs="Arial"/>
          <w:color w:val="292526"/>
          <w:sz w:val="24"/>
          <w:szCs w:val="24"/>
        </w:rPr>
        <w:t>13, see also L</w:t>
      </w:r>
      <w:r w:rsidR="00200865" w:rsidRPr="00BE5CA9">
        <w:rPr>
          <w:rFonts w:ascii="Arial" w:hAnsi="Arial" w:cs="Arial"/>
          <w:color w:val="292526"/>
          <w:sz w:val="24"/>
          <w:szCs w:val="24"/>
        </w:rPr>
        <w:t>ewthwaite et al. 2017</w:t>
      </w:r>
      <w:r w:rsidR="00033DBE" w:rsidRPr="00BE5CA9">
        <w:rPr>
          <w:rFonts w:ascii="Arial" w:hAnsi="Arial" w:cs="Arial"/>
          <w:color w:val="292526"/>
          <w:sz w:val="24"/>
          <w:szCs w:val="24"/>
        </w:rPr>
        <w:t xml:space="preserve">) </w:t>
      </w:r>
      <w:r w:rsidR="00200865" w:rsidRPr="00BE5CA9">
        <w:rPr>
          <w:rFonts w:ascii="Arial" w:hAnsi="Arial" w:cs="Arial"/>
          <w:color w:val="292526"/>
          <w:sz w:val="24"/>
          <w:szCs w:val="24"/>
        </w:rPr>
        <w:t xml:space="preserve">in alternative learning environments. This contrasted with their mainstream experience where many young people felt devalued. </w:t>
      </w:r>
      <w:r w:rsidR="0077017D" w:rsidRPr="00BE5CA9">
        <w:rPr>
          <w:rFonts w:ascii="Arial" w:hAnsi="Arial" w:cs="Arial"/>
          <w:color w:val="292526"/>
          <w:sz w:val="24"/>
          <w:szCs w:val="24"/>
        </w:rPr>
        <w:t xml:space="preserve">The study is, of course, retrospective and young people </w:t>
      </w:r>
      <w:r w:rsidR="00831E4A" w:rsidRPr="00BE5CA9">
        <w:rPr>
          <w:rFonts w:ascii="Arial" w:hAnsi="Arial" w:cs="Arial"/>
          <w:color w:val="292526"/>
          <w:sz w:val="24"/>
          <w:szCs w:val="24"/>
        </w:rPr>
        <w:t>were</w:t>
      </w:r>
      <w:r w:rsidR="0077017D" w:rsidRPr="00BE5CA9">
        <w:rPr>
          <w:rFonts w:ascii="Arial" w:hAnsi="Arial" w:cs="Arial"/>
          <w:color w:val="292526"/>
          <w:sz w:val="24"/>
          <w:szCs w:val="24"/>
        </w:rPr>
        <w:t xml:space="preserve"> reflecting </w:t>
      </w:r>
      <w:r w:rsidR="00831E4A" w:rsidRPr="00BE5CA9">
        <w:rPr>
          <w:rFonts w:ascii="Arial" w:hAnsi="Arial" w:cs="Arial"/>
          <w:color w:val="292526"/>
          <w:sz w:val="24"/>
          <w:szCs w:val="24"/>
        </w:rPr>
        <w:t>back to</w:t>
      </w:r>
      <w:r w:rsidR="0077017D" w:rsidRPr="00BE5CA9">
        <w:rPr>
          <w:rFonts w:ascii="Arial" w:hAnsi="Arial" w:cs="Arial"/>
          <w:color w:val="292526"/>
          <w:sz w:val="24"/>
          <w:szCs w:val="24"/>
        </w:rPr>
        <w:t xml:space="preserve"> a trajectory that ultimately saw them disengage from mainstream schooling. It is difficult to track this process in real t</w:t>
      </w:r>
      <w:r w:rsidR="00A95E1F" w:rsidRPr="00BE5CA9">
        <w:rPr>
          <w:rFonts w:ascii="Arial" w:hAnsi="Arial" w:cs="Arial"/>
          <w:color w:val="292526"/>
          <w:sz w:val="24"/>
          <w:szCs w:val="24"/>
        </w:rPr>
        <w:t>ime</w:t>
      </w:r>
      <w:r w:rsidR="0077017D" w:rsidRPr="00BE5CA9">
        <w:rPr>
          <w:rFonts w:ascii="Arial" w:hAnsi="Arial" w:cs="Arial"/>
          <w:color w:val="292526"/>
          <w:sz w:val="24"/>
          <w:szCs w:val="24"/>
        </w:rPr>
        <w:t xml:space="preserve"> as the pathway to disengagement </w:t>
      </w:r>
      <w:r w:rsidR="00A95E1F" w:rsidRPr="00BE5CA9">
        <w:rPr>
          <w:rFonts w:ascii="Arial" w:hAnsi="Arial" w:cs="Arial"/>
          <w:color w:val="292526"/>
          <w:sz w:val="24"/>
          <w:szCs w:val="24"/>
        </w:rPr>
        <w:t xml:space="preserve">is unique for each student and does not follow a linear pathway. </w:t>
      </w:r>
      <w:r w:rsidR="0077017D" w:rsidRPr="00BE5CA9">
        <w:rPr>
          <w:rFonts w:ascii="Arial" w:hAnsi="Arial" w:cs="Arial"/>
          <w:color w:val="292526"/>
          <w:sz w:val="24"/>
          <w:szCs w:val="24"/>
        </w:rPr>
        <w:t xml:space="preserve">There are obviously </w:t>
      </w:r>
      <w:r w:rsidR="00A95E1F" w:rsidRPr="00BE5CA9">
        <w:rPr>
          <w:rFonts w:ascii="Arial" w:hAnsi="Arial" w:cs="Arial"/>
          <w:color w:val="292526"/>
          <w:sz w:val="24"/>
          <w:szCs w:val="24"/>
        </w:rPr>
        <w:t xml:space="preserve">a number of </w:t>
      </w:r>
      <w:r w:rsidR="0077017D" w:rsidRPr="00BE5CA9">
        <w:rPr>
          <w:rFonts w:ascii="Arial" w:hAnsi="Arial" w:cs="Arial"/>
          <w:color w:val="292526"/>
          <w:sz w:val="24"/>
          <w:szCs w:val="24"/>
        </w:rPr>
        <w:t xml:space="preserve">risk factors </w:t>
      </w:r>
      <w:r w:rsidR="00A95E1F" w:rsidRPr="00BE5CA9">
        <w:rPr>
          <w:rFonts w:ascii="Arial" w:hAnsi="Arial" w:cs="Arial"/>
          <w:color w:val="292526"/>
          <w:sz w:val="24"/>
          <w:szCs w:val="24"/>
        </w:rPr>
        <w:t>and school attendance is a</w:t>
      </w:r>
      <w:r w:rsidR="00831E4A" w:rsidRPr="00BE5CA9">
        <w:rPr>
          <w:rFonts w:ascii="Arial" w:hAnsi="Arial" w:cs="Arial"/>
          <w:color w:val="292526"/>
          <w:sz w:val="24"/>
          <w:szCs w:val="24"/>
        </w:rPr>
        <w:t xml:space="preserve"> key </w:t>
      </w:r>
      <w:r w:rsidR="00A95E1F" w:rsidRPr="00BE5CA9">
        <w:rPr>
          <w:rFonts w:ascii="Arial" w:hAnsi="Arial" w:cs="Arial"/>
          <w:color w:val="292526"/>
          <w:sz w:val="24"/>
          <w:szCs w:val="24"/>
        </w:rPr>
        <w:t xml:space="preserve">indicator but </w:t>
      </w:r>
      <w:r w:rsidR="005E62FB" w:rsidRPr="00BE5CA9">
        <w:rPr>
          <w:rFonts w:ascii="Arial" w:hAnsi="Arial" w:cs="Arial"/>
          <w:color w:val="292526"/>
          <w:sz w:val="24"/>
          <w:szCs w:val="24"/>
        </w:rPr>
        <w:t xml:space="preserve">disengagement is a gradual process (Welters et al. 2018). Understanding </w:t>
      </w:r>
      <w:r w:rsidR="0077017D" w:rsidRPr="00BE5CA9">
        <w:rPr>
          <w:rFonts w:ascii="Arial" w:hAnsi="Arial" w:cs="Arial"/>
          <w:color w:val="292526"/>
          <w:sz w:val="24"/>
          <w:szCs w:val="24"/>
        </w:rPr>
        <w:t xml:space="preserve">students emotional and cognitive disengagement is </w:t>
      </w:r>
      <w:r w:rsidR="005E62FB" w:rsidRPr="00BE5CA9">
        <w:rPr>
          <w:rFonts w:ascii="Arial" w:hAnsi="Arial" w:cs="Arial"/>
          <w:color w:val="292526"/>
          <w:sz w:val="24"/>
          <w:szCs w:val="24"/>
        </w:rPr>
        <w:t xml:space="preserve">more </w:t>
      </w:r>
      <w:r w:rsidR="0077017D" w:rsidRPr="00BE5CA9">
        <w:rPr>
          <w:rFonts w:ascii="Arial" w:hAnsi="Arial" w:cs="Arial"/>
          <w:color w:val="292526"/>
          <w:sz w:val="24"/>
          <w:szCs w:val="24"/>
        </w:rPr>
        <w:t xml:space="preserve">difficult (ATISL 2014). </w:t>
      </w:r>
    </w:p>
    <w:p w14:paraId="6827550F" w14:textId="16E07AEF" w:rsidR="00C21A36" w:rsidRPr="00BE5CA9" w:rsidRDefault="00831E4A" w:rsidP="00C21A36">
      <w:pPr>
        <w:rPr>
          <w:rFonts w:ascii="Arial" w:hAnsi="Arial" w:cs="Arial"/>
          <w:sz w:val="24"/>
          <w:szCs w:val="24"/>
        </w:rPr>
      </w:pPr>
      <w:r w:rsidRPr="00BE5CA9">
        <w:rPr>
          <w:rFonts w:ascii="Arial" w:hAnsi="Arial" w:cs="Arial"/>
          <w:color w:val="292526"/>
          <w:sz w:val="24"/>
          <w:szCs w:val="24"/>
        </w:rPr>
        <w:t xml:space="preserve">The </w:t>
      </w:r>
      <w:r w:rsidR="00CF57EF" w:rsidRPr="00BE5CA9">
        <w:rPr>
          <w:rFonts w:ascii="Arial" w:hAnsi="Arial" w:cs="Arial"/>
          <w:color w:val="292526"/>
          <w:sz w:val="24"/>
          <w:szCs w:val="24"/>
        </w:rPr>
        <w:t xml:space="preserve">Grattan Institute </w:t>
      </w:r>
      <w:r w:rsidRPr="00BE5CA9">
        <w:rPr>
          <w:rFonts w:ascii="Arial" w:hAnsi="Arial" w:cs="Arial"/>
          <w:color w:val="292526"/>
          <w:sz w:val="24"/>
          <w:szCs w:val="24"/>
        </w:rPr>
        <w:t>(Goss, Sonnema</w:t>
      </w:r>
      <w:r w:rsidR="00D22D48" w:rsidRPr="00BE5CA9">
        <w:rPr>
          <w:rFonts w:ascii="Arial" w:hAnsi="Arial" w:cs="Arial"/>
          <w:color w:val="292526"/>
          <w:sz w:val="24"/>
          <w:szCs w:val="24"/>
        </w:rPr>
        <w:t>n</w:t>
      </w:r>
      <w:r w:rsidRPr="00BE5CA9">
        <w:rPr>
          <w:rFonts w:ascii="Arial" w:hAnsi="Arial" w:cs="Arial"/>
          <w:color w:val="292526"/>
          <w:sz w:val="24"/>
          <w:szCs w:val="24"/>
        </w:rPr>
        <w:t xml:space="preserve">n </w:t>
      </w:r>
      <w:r w:rsidR="00ED5F86">
        <w:rPr>
          <w:rFonts w:ascii="Arial" w:hAnsi="Arial" w:cs="Arial"/>
          <w:color w:val="292526"/>
          <w:sz w:val="24"/>
          <w:szCs w:val="24"/>
        </w:rPr>
        <w:t>and</w:t>
      </w:r>
      <w:r w:rsidR="00ED5F86" w:rsidRPr="00BE5CA9">
        <w:rPr>
          <w:rFonts w:ascii="Arial" w:hAnsi="Arial" w:cs="Arial"/>
          <w:color w:val="292526"/>
          <w:sz w:val="24"/>
          <w:szCs w:val="24"/>
        </w:rPr>
        <w:t xml:space="preserve"> </w:t>
      </w:r>
      <w:r w:rsidRPr="00BE5CA9">
        <w:rPr>
          <w:rFonts w:ascii="Arial" w:hAnsi="Arial" w:cs="Arial"/>
          <w:color w:val="292526"/>
          <w:sz w:val="24"/>
          <w:szCs w:val="24"/>
        </w:rPr>
        <w:t xml:space="preserve">Griffiths 2017) </w:t>
      </w:r>
      <w:r w:rsidR="00D22D48" w:rsidRPr="00BE5CA9">
        <w:rPr>
          <w:rFonts w:ascii="Arial" w:hAnsi="Arial" w:cs="Arial"/>
          <w:color w:val="292526"/>
          <w:sz w:val="24"/>
          <w:szCs w:val="24"/>
        </w:rPr>
        <w:t xml:space="preserve">investigated </w:t>
      </w:r>
      <w:r w:rsidR="00CF57EF" w:rsidRPr="00BE5CA9">
        <w:rPr>
          <w:rFonts w:ascii="Arial" w:hAnsi="Arial" w:cs="Arial"/>
          <w:color w:val="292526"/>
          <w:sz w:val="24"/>
          <w:szCs w:val="24"/>
        </w:rPr>
        <w:t>the level of disengagement in Australian schools and acknowledged the difficulties in identifying students who had disengaged or were in the process of disengaging. The</w:t>
      </w:r>
      <w:r w:rsidR="007836E5" w:rsidRPr="00BE5CA9">
        <w:rPr>
          <w:rFonts w:ascii="Arial" w:hAnsi="Arial" w:cs="Arial"/>
          <w:color w:val="292526"/>
          <w:sz w:val="24"/>
          <w:szCs w:val="24"/>
        </w:rPr>
        <w:t xml:space="preserve">ir observations revisited the findings of Galton </w:t>
      </w:r>
      <w:r w:rsidR="002E7C9F">
        <w:rPr>
          <w:rFonts w:ascii="Arial" w:hAnsi="Arial" w:cs="Arial"/>
          <w:color w:val="292526"/>
          <w:sz w:val="24"/>
          <w:szCs w:val="24"/>
        </w:rPr>
        <w:t>and colleagues (</w:t>
      </w:r>
      <w:r w:rsidR="007836E5" w:rsidRPr="00BE5CA9">
        <w:rPr>
          <w:rFonts w:ascii="Arial" w:hAnsi="Arial" w:cs="Arial"/>
          <w:color w:val="292526"/>
          <w:sz w:val="24"/>
          <w:szCs w:val="24"/>
        </w:rPr>
        <w:t>1999</w:t>
      </w:r>
      <w:r w:rsidR="002E7C9F">
        <w:rPr>
          <w:rFonts w:ascii="Arial" w:hAnsi="Arial" w:cs="Arial"/>
          <w:color w:val="292526"/>
          <w:sz w:val="24"/>
          <w:szCs w:val="24"/>
        </w:rPr>
        <w:t>)</w:t>
      </w:r>
      <w:r w:rsidR="007836E5" w:rsidRPr="00BE5CA9">
        <w:rPr>
          <w:rFonts w:ascii="Arial" w:hAnsi="Arial" w:cs="Arial"/>
          <w:color w:val="292526"/>
          <w:sz w:val="24"/>
          <w:szCs w:val="24"/>
        </w:rPr>
        <w:t xml:space="preserve"> identifying g</w:t>
      </w:r>
      <w:r w:rsidR="00D22D48" w:rsidRPr="00BE5CA9">
        <w:rPr>
          <w:rFonts w:ascii="Arial" w:hAnsi="Arial" w:cs="Arial"/>
          <w:color w:val="292526"/>
          <w:sz w:val="24"/>
          <w:szCs w:val="24"/>
        </w:rPr>
        <w:t xml:space="preserve">roups </w:t>
      </w:r>
      <w:r w:rsidR="007836E5" w:rsidRPr="00BE5CA9">
        <w:rPr>
          <w:rFonts w:ascii="Arial" w:hAnsi="Arial" w:cs="Arial"/>
          <w:color w:val="292526"/>
          <w:sz w:val="24"/>
          <w:szCs w:val="24"/>
        </w:rPr>
        <w:t>of</w:t>
      </w:r>
      <w:r w:rsidR="00576314" w:rsidRPr="00BE5CA9">
        <w:rPr>
          <w:rFonts w:ascii="Arial" w:hAnsi="Arial" w:cs="Arial"/>
          <w:color w:val="292526"/>
          <w:sz w:val="24"/>
          <w:szCs w:val="24"/>
        </w:rPr>
        <w:t xml:space="preserve"> </w:t>
      </w:r>
      <w:r w:rsidR="00CF57EF" w:rsidRPr="00BE5CA9">
        <w:rPr>
          <w:rFonts w:ascii="Arial" w:hAnsi="Arial" w:cs="Arial"/>
          <w:color w:val="292526"/>
          <w:sz w:val="24"/>
          <w:szCs w:val="24"/>
        </w:rPr>
        <w:t>students who they described as passively disengaged</w:t>
      </w:r>
      <w:r w:rsidR="001829A4" w:rsidRPr="00BE5CA9">
        <w:rPr>
          <w:rFonts w:ascii="Arial" w:hAnsi="Arial" w:cs="Arial"/>
          <w:color w:val="292526"/>
          <w:sz w:val="24"/>
          <w:szCs w:val="24"/>
        </w:rPr>
        <w:t>, some heading towards a complete disengagement from school</w:t>
      </w:r>
      <w:r w:rsidR="00CF57EF" w:rsidRPr="00BE5CA9">
        <w:rPr>
          <w:rFonts w:ascii="Arial" w:hAnsi="Arial" w:cs="Arial"/>
          <w:color w:val="292526"/>
          <w:sz w:val="24"/>
          <w:szCs w:val="24"/>
        </w:rPr>
        <w:t xml:space="preserve">. Some were identified as </w:t>
      </w:r>
      <w:r w:rsidR="002E7C9F">
        <w:rPr>
          <w:rFonts w:ascii="Arial" w:hAnsi="Arial" w:cs="Arial"/>
          <w:color w:val="292526"/>
          <w:sz w:val="24"/>
          <w:szCs w:val="24"/>
        </w:rPr>
        <w:t xml:space="preserve">the </w:t>
      </w:r>
      <w:r w:rsidR="00CF57EF" w:rsidRPr="00BE5CA9">
        <w:rPr>
          <w:rFonts w:ascii="Arial" w:hAnsi="Arial" w:cs="Arial"/>
          <w:color w:val="292526"/>
          <w:sz w:val="24"/>
          <w:szCs w:val="24"/>
        </w:rPr>
        <w:t xml:space="preserve">‘intermittent workers’, </w:t>
      </w:r>
      <w:r w:rsidR="002E7C9F">
        <w:rPr>
          <w:rFonts w:ascii="Arial" w:hAnsi="Arial" w:cs="Arial"/>
          <w:color w:val="292526"/>
          <w:sz w:val="24"/>
          <w:szCs w:val="24"/>
        </w:rPr>
        <w:t xml:space="preserve">identified in the earlier research, </w:t>
      </w:r>
      <w:r w:rsidR="00CF57EF" w:rsidRPr="00BE5CA9">
        <w:rPr>
          <w:rFonts w:ascii="Arial" w:hAnsi="Arial" w:cs="Arial"/>
          <w:color w:val="292526"/>
          <w:sz w:val="24"/>
          <w:szCs w:val="24"/>
        </w:rPr>
        <w:t>who worked when they were being watched but moved off task whenever an opportunity arose, others were considered to be ‘easy riders’, who worked slowly, dragging out tasks for as long as they could, others were described as ‘ghosts’ who did not attract the teacher’s attention and slipped under the radar (</w:t>
      </w:r>
      <w:r w:rsidR="008D6702" w:rsidRPr="00BE5CA9">
        <w:rPr>
          <w:rFonts w:ascii="Arial" w:hAnsi="Arial" w:cs="Arial"/>
          <w:color w:val="292526"/>
          <w:sz w:val="24"/>
          <w:szCs w:val="24"/>
        </w:rPr>
        <w:t>Galton et al., 1999</w:t>
      </w:r>
      <w:r w:rsidR="0023059A" w:rsidRPr="00BE5CA9">
        <w:rPr>
          <w:rFonts w:ascii="Arial" w:hAnsi="Arial" w:cs="Arial"/>
          <w:color w:val="292526"/>
          <w:sz w:val="24"/>
          <w:szCs w:val="24"/>
        </w:rPr>
        <w:t>;</w:t>
      </w:r>
      <w:r w:rsidR="008D6702" w:rsidRPr="00BE5CA9">
        <w:rPr>
          <w:rFonts w:ascii="Arial" w:hAnsi="Arial" w:cs="Arial"/>
          <w:color w:val="292526"/>
          <w:sz w:val="24"/>
          <w:szCs w:val="24"/>
        </w:rPr>
        <w:t xml:space="preserve"> </w:t>
      </w:r>
      <w:r w:rsidR="00CF57EF" w:rsidRPr="00BE5CA9">
        <w:rPr>
          <w:rFonts w:ascii="Arial" w:hAnsi="Arial" w:cs="Arial"/>
          <w:color w:val="292526"/>
          <w:sz w:val="24"/>
          <w:szCs w:val="24"/>
        </w:rPr>
        <w:t xml:space="preserve">Goss, Sonnemann </w:t>
      </w:r>
      <w:r w:rsidR="00ED5F86">
        <w:rPr>
          <w:rFonts w:ascii="Arial" w:hAnsi="Arial" w:cs="Arial"/>
          <w:color w:val="292526"/>
          <w:sz w:val="24"/>
          <w:szCs w:val="24"/>
        </w:rPr>
        <w:t>and</w:t>
      </w:r>
      <w:r w:rsidR="00ED5F86" w:rsidRPr="00BE5CA9">
        <w:rPr>
          <w:rFonts w:ascii="Arial" w:hAnsi="Arial" w:cs="Arial"/>
          <w:color w:val="292526"/>
          <w:sz w:val="24"/>
          <w:szCs w:val="24"/>
        </w:rPr>
        <w:t xml:space="preserve"> </w:t>
      </w:r>
      <w:r w:rsidR="00CF57EF" w:rsidRPr="00BE5CA9">
        <w:rPr>
          <w:rFonts w:ascii="Arial" w:hAnsi="Arial" w:cs="Arial"/>
          <w:color w:val="292526"/>
          <w:sz w:val="24"/>
          <w:szCs w:val="24"/>
        </w:rPr>
        <w:t>Griffiths 2017)</w:t>
      </w:r>
      <w:r w:rsidR="00CF57EF" w:rsidRPr="00BE5CA9">
        <w:rPr>
          <w:rFonts w:ascii="Arial" w:hAnsi="Arial" w:cs="Arial"/>
          <w:i/>
          <w:color w:val="292526"/>
          <w:sz w:val="24"/>
          <w:szCs w:val="24"/>
        </w:rPr>
        <w:t>.</w:t>
      </w:r>
      <w:r w:rsidR="00BC06D7" w:rsidRPr="00BE5CA9">
        <w:rPr>
          <w:rFonts w:ascii="Arial" w:hAnsi="Arial" w:cs="Arial"/>
          <w:i/>
          <w:color w:val="292526"/>
          <w:sz w:val="24"/>
          <w:szCs w:val="24"/>
        </w:rPr>
        <w:t xml:space="preserve"> </w:t>
      </w:r>
      <w:r w:rsidR="002E7C9F">
        <w:rPr>
          <w:rFonts w:ascii="Arial" w:hAnsi="Arial" w:cs="Arial"/>
          <w:color w:val="292526"/>
          <w:sz w:val="24"/>
          <w:szCs w:val="24"/>
        </w:rPr>
        <w:t xml:space="preserve">In both instances, the understanding of disengagement was gleaned from the researchers’ voice (Galton et al. 1999) and larger scale, quantitative reports (Goss, Sonnemann </w:t>
      </w:r>
      <w:r w:rsidR="00ED5F86">
        <w:rPr>
          <w:rFonts w:ascii="Arial" w:hAnsi="Arial" w:cs="Arial"/>
          <w:color w:val="292526"/>
          <w:sz w:val="24"/>
          <w:szCs w:val="24"/>
        </w:rPr>
        <w:t xml:space="preserve">and </w:t>
      </w:r>
      <w:r w:rsidR="002E7C9F">
        <w:rPr>
          <w:rFonts w:ascii="Arial" w:hAnsi="Arial" w:cs="Arial"/>
          <w:color w:val="292526"/>
          <w:sz w:val="24"/>
          <w:szCs w:val="24"/>
        </w:rPr>
        <w:t xml:space="preserve">Griffiths 2017). The accounts of young people’s experience of working </w:t>
      </w:r>
      <w:r w:rsidR="00EE4420">
        <w:rPr>
          <w:rFonts w:ascii="Arial" w:hAnsi="Arial" w:cs="Arial"/>
          <w:color w:val="292526"/>
          <w:sz w:val="24"/>
          <w:szCs w:val="24"/>
        </w:rPr>
        <w:t xml:space="preserve">only </w:t>
      </w:r>
      <w:r w:rsidR="002E7C9F">
        <w:rPr>
          <w:rFonts w:ascii="Arial" w:hAnsi="Arial" w:cs="Arial"/>
          <w:color w:val="292526"/>
          <w:sz w:val="24"/>
          <w:szCs w:val="24"/>
        </w:rPr>
        <w:t>when they were being watched, o</w:t>
      </w:r>
      <w:r w:rsidR="00EE4420">
        <w:rPr>
          <w:rFonts w:ascii="Arial" w:hAnsi="Arial" w:cs="Arial"/>
          <w:color w:val="292526"/>
          <w:sz w:val="24"/>
          <w:szCs w:val="24"/>
        </w:rPr>
        <w:t>f</w:t>
      </w:r>
      <w:r w:rsidR="002E7C9F">
        <w:rPr>
          <w:rFonts w:ascii="Arial" w:hAnsi="Arial" w:cs="Arial"/>
          <w:color w:val="292526"/>
          <w:sz w:val="24"/>
          <w:szCs w:val="24"/>
        </w:rPr>
        <w:t xml:space="preserve"> dragging out tasks</w:t>
      </w:r>
      <w:r w:rsidR="00EE4420">
        <w:rPr>
          <w:rFonts w:ascii="Arial" w:hAnsi="Arial" w:cs="Arial"/>
          <w:color w:val="292526"/>
          <w:sz w:val="24"/>
          <w:szCs w:val="24"/>
        </w:rPr>
        <w:t xml:space="preserve"> or avoiding the teachers’ attention </w:t>
      </w:r>
      <w:r w:rsidR="00CE4750">
        <w:rPr>
          <w:rFonts w:ascii="Arial" w:hAnsi="Arial" w:cs="Arial"/>
          <w:color w:val="292526"/>
          <w:sz w:val="24"/>
          <w:szCs w:val="24"/>
        </w:rPr>
        <w:t>are absent</w:t>
      </w:r>
      <w:r w:rsidR="00EE4420">
        <w:rPr>
          <w:rFonts w:ascii="Arial" w:hAnsi="Arial" w:cs="Arial"/>
          <w:color w:val="292526"/>
          <w:sz w:val="24"/>
          <w:szCs w:val="24"/>
        </w:rPr>
        <w:t>. The twenty years between the two pieces of research demonstrates the challenges of accessing the less readily available, or the difficult to identify, groups of young people who remain in mainstream education but are in the process of disengaging with education. The need for greater</w:t>
      </w:r>
      <w:r w:rsidR="001829A4" w:rsidRPr="00BE5CA9">
        <w:rPr>
          <w:rFonts w:ascii="Arial" w:hAnsi="Arial" w:cs="Arial"/>
          <w:color w:val="292526"/>
          <w:sz w:val="24"/>
          <w:szCs w:val="24"/>
        </w:rPr>
        <w:t xml:space="preserve"> i</w:t>
      </w:r>
      <w:r w:rsidR="00BC06D7" w:rsidRPr="00BE5CA9">
        <w:rPr>
          <w:rFonts w:ascii="Arial" w:hAnsi="Arial" w:cs="Arial"/>
          <w:color w:val="292526"/>
          <w:sz w:val="24"/>
          <w:szCs w:val="24"/>
        </w:rPr>
        <w:t>nsight</w:t>
      </w:r>
      <w:r w:rsidR="00CE4750">
        <w:rPr>
          <w:rFonts w:ascii="Arial" w:hAnsi="Arial" w:cs="Arial"/>
          <w:color w:val="292526"/>
          <w:sz w:val="24"/>
          <w:szCs w:val="24"/>
        </w:rPr>
        <w:t xml:space="preserve"> and to </w:t>
      </w:r>
      <w:r w:rsidR="00BC06D7" w:rsidRPr="00BE5CA9">
        <w:rPr>
          <w:rFonts w:ascii="Arial" w:hAnsi="Arial" w:cs="Arial"/>
          <w:color w:val="292526"/>
          <w:sz w:val="24"/>
          <w:szCs w:val="24"/>
        </w:rPr>
        <w:t>identif</w:t>
      </w:r>
      <w:r w:rsidR="001829A4" w:rsidRPr="00BE5CA9">
        <w:rPr>
          <w:rFonts w:ascii="Arial" w:hAnsi="Arial" w:cs="Arial"/>
          <w:color w:val="292526"/>
          <w:sz w:val="24"/>
          <w:szCs w:val="24"/>
        </w:rPr>
        <w:t xml:space="preserve">y </w:t>
      </w:r>
      <w:r w:rsidR="00BC06D7" w:rsidRPr="00BE5CA9">
        <w:rPr>
          <w:rFonts w:ascii="Arial" w:hAnsi="Arial" w:cs="Arial"/>
          <w:color w:val="292526"/>
          <w:sz w:val="24"/>
          <w:szCs w:val="24"/>
        </w:rPr>
        <w:t xml:space="preserve">more nuanced indicators </w:t>
      </w:r>
      <w:r w:rsidR="001829A4" w:rsidRPr="00BE5CA9">
        <w:rPr>
          <w:rFonts w:ascii="Arial" w:hAnsi="Arial" w:cs="Arial"/>
          <w:color w:val="292526"/>
          <w:sz w:val="24"/>
          <w:szCs w:val="24"/>
        </w:rPr>
        <w:t>of</w:t>
      </w:r>
      <w:r w:rsidR="00BC06D7" w:rsidRPr="00BE5CA9">
        <w:rPr>
          <w:rFonts w:ascii="Arial" w:hAnsi="Arial" w:cs="Arial"/>
          <w:color w:val="292526"/>
          <w:sz w:val="24"/>
          <w:szCs w:val="24"/>
        </w:rPr>
        <w:t xml:space="preserve"> student disengagement</w:t>
      </w:r>
      <w:r w:rsidR="00016D4B">
        <w:rPr>
          <w:rFonts w:ascii="Arial" w:hAnsi="Arial" w:cs="Arial"/>
          <w:color w:val="292526"/>
          <w:sz w:val="24"/>
          <w:szCs w:val="24"/>
        </w:rPr>
        <w:t xml:space="preserve"> is as important </w:t>
      </w:r>
      <w:r w:rsidR="00EE4420">
        <w:rPr>
          <w:rFonts w:ascii="Arial" w:hAnsi="Arial" w:cs="Arial"/>
          <w:color w:val="292526"/>
          <w:sz w:val="24"/>
          <w:szCs w:val="24"/>
        </w:rPr>
        <w:t>today as it was at the end of the 20</w:t>
      </w:r>
      <w:r w:rsidR="00EE4420" w:rsidRPr="00EE4420">
        <w:rPr>
          <w:rFonts w:ascii="Arial" w:hAnsi="Arial" w:cs="Arial"/>
          <w:color w:val="292526"/>
          <w:sz w:val="24"/>
          <w:szCs w:val="24"/>
          <w:vertAlign w:val="superscript"/>
        </w:rPr>
        <w:t>th</w:t>
      </w:r>
      <w:r w:rsidR="00EE4420">
        <w:rPr>
          <w:rFonts w:ascii="Arial" w:hAnsi="Arial" w:cs="Arial"/>
          <w:color w:val="292526"/>
          <w:sz w:val="24"/>
          <w:szCs w:val="24"/>
        </w:rPr>
        <w:t xml:space="preserve"> century</w:t>
      </w:r>
      <w:r w:rsidR="00BC06D7" w:rsidRPr="00BE5CA9">
        <w:rPr>
          <w:rFonts w:ascii="Arial" w:hAnsi="Arial" w:cs="Arial"/>
          <w:color w:val="292526"/>
          <w:sz w:val="24"/>
          <w:szCs w:val="24"/>
        </w:rPr>
        <w:t xml:space="preserve">. </w:t>
      </w:r>
    </w:p>
    <w:p w14:paraId="4BE51AE2" w14:textId="77777777" w:rsidR="00361F1F" w:rsidRPr="00BE5CA9" w:rsidRDefault="005516C1" w:rsidP="00361F1F">
      <w:pPr>
        <w:rPr>
          <w:rFonts w:ascii="Arial" w:hAnsi="Arial" w:cs="Arial"/>
          <w:b/>
          <w:sz w:val="24"/>
          <w:szCs w:val="24"/>
        </w:rPr>
      </w:pPr>
      <w:r w:rsidRPr="00BE5CA9">
        <w:rPr>
          <w:rFonts w:ascii="Arial" w:hAnsi="Arial" w:cs="Arial"/>
          <w:b/>
          <w:sz w:val="24"/>
          <w:szCs w:val="24"/>
        </w:rPr>
        <w:t>Student voice</w:t>
      </w:r>
    </w:p>
    <w:p w14:paraId="2D7AFC09" w14:textId="32C771A6" w:rsidR="005516C1" w:rsidRPr="000C01BC" w:rsidRDefault="00361F1F" w:rsidP="005516C1">
      <w:pPr>
        <w:rPr>
          <w:rFonts w:ascii="Arial" w:hAnsi="Arial" w:cs="Arial"/>
          <w:color w:val="000000" w:themeColor="text1"/>
          <w:sz w:val="24"/>
          <w:szCs w:val="24"/>
        </w:rPr>
      </w:pPr>
      <w:r w:rsidRPr="00BE5CA9">
        <w:rPr>
          <w:rFonts w:ascii="Arial" w:hAnsi="Arial" w:cs="Arial"/>
          <w:color w:val="000000" w:themeColor="text1"/>
          <w:sz w:val="24"/>
          <w:szCs w:val="24"/>
        </w:rPr>
        <w:t>The study of student voice incorporate</w:t>
      </w:r>
      <w:r w:rsidR="001F55CA" w:rsidRPr="00BE5CA9">
        <w:rPr>
          <w:rFonts w:ascii="Arial" w:hAnsi="Arial" w:cs="Arial"/>
          <w:color w:val="000000" w:themeColor="text1"/>
          <w:sz w:val="24"/>
          <w:szCs w:val="24"/>
        </w:rPr>
        <w:t>s</w:t>
      </w:r>
      <w:r w:rsidRPr="00BE5CA9">
        <w:rPr>
          <w:rFonts w:ascii="Arial" w:hAnsi="Arial" w:cs="Arial"/>
          <w:color w:val="000000" w:themeColor="text1"/>
          <w:sz w:val="24"/>
          <w:szCs w:val="24"/>
        </w:rPr>
        <w:t xml:space="preserve"> a long history of practices ‘which include student consultation, participation, collaboration, leadership and intergenerational learning’ (Quinn </w:t>
      </w:r>
      <w:r w:rsidR="00ED5F86">
        <w:rPr>
          <w:rFonts w:ascii="Arial" w:hAnsi="Arial" w:cs="Arial"/>
          <w:color w:val="000000" w:themeColor="text1"/>
          <w:sz w:val="24"/>
          <w:szCs w:val="24"/>
        </w:rPr>
        <w:t>and</w:t>
      </w:r>
      <w:r w:rsidR="00ED5F86" w:rsidRPr="00BE5CA9">
        <w:rPr>
          <w:rFonts w:ascii="Arial" w:hAnsi="Arial" w:cs="Arial"/>
          <w:color w:val="000000" w:themeColor="text1"/>
          <w:sz w:val="24"/>
          <w:szCs w:val="24"/>
        </w:rPr>
        <w:t xml:space="preserve"> </w:t>
      </w:r>
      <w:r w:rsidRPr="00BE5CA9">
        <w:rPr>
          <w:rFonts w:ascii="Arial" w:hAnsi="Arial" w:cs="Arial"/>
          <w:color w:val="000000" w:themeColor="text1"/>
          <w:sz w:val="24"/>
          <w:szCs w:val="24"/>
        </w:rPr>
        <w:t xml:space="preserve">Owen 2016, p. 70). </w:t>
      </w:r>
      <w:r w:rsidR="00B451DD">
        <w:rPr>
          <w:rFonts w:ascii="Arial" w:hAnsi="Arial" w:cs="Arial"/>
          <w:color w:val="000000" w:themeColor="text1"/>
          <w:sz w:val="24"/>
          <w:szCs w:val="24"/>
        </w:rPr>
        <w:t xml:space="preserve">One field of student voice relates to </w:t>
      </w:r>
      <w:r w:rsidR="003043D0">
        <w:rPr>
          <w:rFonts w:ascii="Arial" w:hAnsi="Arial" w:cs="Arial"/>
          <w:color w:val="000000" w:themeColor="text1"/>
          <w:sz w:val="24"/>
          <w:szCs w:val="24"/>
        </w:rPr>
        <w:t>young people’s participation in decision making at the school level</w:t>
      </w:r>
      <w:r w:rsidR="00A469CF">
        <w:rPr>
          <w:rFonts w:ascii="Arial" w:hAnsi="Arial" w:cs="Arial"/>
          <w:color w:val="000000" w:themeColor="text1"/>
          <w:sz w:val="24"/>
          <w:szCs w:val="24"/>
        </w:rPr>
        <w:t xml:space="preserve"> (Mayes </w:t>
      </w:r>
      <w:r w:rsidR="00ED5F86">
        <w:rPr>
          <w:rFonts w:ascii="Arial" w:hAnsi="Arial" w:cs="Arial"/>
          <w:color w:val="000000" w:themeColor="text1"/>
          <w:sz w:val="24"/>
          <w:szCs w:val="24"/>
        </w:rPr>
        <w:t xml:space="preserve">and </w:t>
      </w:r>
      <w:r w:rsidR="00A469CF">
        <w:rPr>
          <w:rFonts w:ascii="Arial" w:hAnsi="Arial" w:cs="Arial"/>
          <w:color w:val="000000" w:themeColor="text1"/>
          <w:sz w:val="24"/>
          <w:szCs w:val="24"/>
        </w:rPr>
        <w:t>Groundwater-Smith 2013; Mitra 2018)</w:t>
      </w:r>
      <w:r w:rsidR="003043D0">
        <w:rPr>
          <w:rFonts w:ascii="Arial" w:hAnsi="Arial" w:cs="Arial"/>
          <w:color w:val="000000" w:themeColor="text1"/>
          <w:sz w:val="24"/>
          <w:szCs w:val="24"/>
        </w:rPr>
        <w:t xml:space="preserve">. </w:t>
      </w:r>
      <w:r w:rsidR="000C01BC">
        <w:rPr>
          <w:rFonts w:ascii="Arial" w:hAnsi="Arial" w:cs="Arial"/>
          <w:color w:val="000000" w:themeColor="text1"/>
          <w:sz w:val="24"/>
          <w:szCs w:val="24"/>
        </w:rPr>
        <w:t xml:space="preserve">In this instance, the collective student voice’s speaks to concepts of power between ‘young people and adults’ in the school space (Mitra 2018, p. 479). </w:t>
      </w:r>
      <w:r w:rsidRPr="00BE5CA9">
        <w:rPr>
          <w:rFonts w:ascii="Arial" w:hAnsi="Arial" w:cs="Arial"/>
          <w:sz w:val="24"/>
          <w:szCs w:val="24"/>
        </w:rPr>
        <w:t xml:space="preserve">There is an acknowledgement </w:t>
      </w:r>
      <w:r w:rsidR="001F55CA" w:rsidRPr="00BE5CA9">
        <w:rPr>
          <w:rFonts w:ascii="Arial" w:hAnsi="Arial" w:cs="Arial"/>
          <w:sz w:val="24"/>
          <w:szCs w:val="24"/>
        </w:rPr>
        <w:t xml:space="preserve">in this scholarship </w:t>
      </w:r>
      <w:r w:rsidRPr="00BE5CA9">
        <w:rPr>
          <w:rFonts w:ascii="Arial" w:hAnsi="Arial" w:cs="Arial"/>
          <w:sz w:val="24"/>
          <w:szCs w:val="24"/>
        </w:rPr>
        <w:t xml:space="preserve">that the </w:t>
      </w:r>
      <w:r w:rsidR="00A469CF">
        <w:rPr>
          <w:rFonts w:ascii="Arial" w:hAnsi="Arial" w:cs="Arial"/>
          <w:sz w:val="24"/>
          <w:szCs w:val="24"/>
        </w:rPr>
        <w:t xml:space="preserve">young people’s collective </w:t>
      </w:r>
      <w:r w:rsidRPr="00BE5CA9">
        <w:rPr>
          <w:rFonts w:ascii="Arial" w:hAnsi="Arial" w:cs="Arial"/>
          <w:sz w:val="24"/>
          <w:szCs w:val="24"/>
        </w:rPr>
        <w:t xml:space="preserve">voice comes with an agenda, with experience being framed by </w:t>
      </w:r>
      <w:r w:rsidR="001F55CA" w:rsidRPr="00BE5CA9">
        <w:rPr>
          <w:rFonts w:ascii="Arial" w:hAnsi="Arial" w:cs="Arial"/>
          <w:sz w:val="24"/>
          <w:szCs w:val="24"/>
        </w:rPr>
        <w:t xml:space="preserve">their own </w:t>
      </w:r>
      <w:r w:rsidRPr="00BE5CA9">
        <w:rPr>
          <w:rFonts w:ascii="Arial" w:hAnsi="Arial" w:cs="Arial"/>
          <w:sz w:val="24"/>
          <w:szCs w:val="24"/>
        </w:rPr>
        <w:t>unique circumstances. The task for the researcher i</w:t>
      </w:r>
      <w:r w:rsidR="001F55CA" w:rsidRPr="00BE5CA9">
        <w:rPr>
          <w:rFonts w:ascii="Arial" w:hAnsi="Arial" w:cs="Arial"/>
          <w:sz w:val="24"/>
          <w:szCs w:val="24"/>
        </w:rPr>
        <w:t>n this field i</w:t>
      </w:r>
      <w:r w:rsidRPr="00BE5CA9">
        <w:rPr>
          <w:rFonts w:ascii="Arial" w:hAnsi="Arial" w:cs="Arial"/>
          <w:sz w:val="24"/>
          <w:szCs w:val="24"/>
        </w:rPr>
        <w:t xml:space="preserve">s to ‘elicit and demonstrate some patterns of broader significance’ </w:t>
      </w:r>
      <w:r w:rsidR="001829A4" w:rsidRPr="00BE5CA9">
        <w:rPr>
          <w:rFonts w:ascii="Arial" w:hAnsi="Arial" w:cs="Arial"/>
          <w:sz w:val="24"/>
          <w:szCs w:val="24"/>
        </w:rPr>
        <w:t xml:space="preserve">from the individual experiences </w:t>
      </w:r>
      <w:r w:rsidRPr="00BE5CA9">
        <w:rPr>
          <w:rFonts w:ascii="Arial" w:hAnsi="Arial" w:cs="Arial"/>
          <w:sz w:val="24"/>
          <w:szCs w:val="24"/>
        </w:rPr>
        <w:t>(Yates 200</w:t>
      </w:r>
      <w:r w:rsidR="00CB65E2">
        <w:rPr>
          <w:rFonts w:ascii="Arial" w:hAnsi="Arial" w:cs="Arial"/>
          <w:sz w:val="24"/>
          <w:szCs w:val="24"/>
        </w:rPr>
        <w:t>3</w:t>
      </w:r>
      <w:r w:rsidRPr="00BE5CA9">
        <w:rPr>
          <w:rFonts w:ascii="Arial" w:hAnsi="Arial" w:cs="Arial"/>
          <w:sz w:val="24"/>
          <w:szCs w:val="24"/>
        </w:rPr>
        <w:t xml:space="preserve"> p. 229). </w:t>
      </w:r>
      <w:r w:rsidR="005516C1" w:rsidRPr="00BE5CA9">
        <w:rPr>
          <w:rFonts w:ascii="Arial" w:hAnsi="Arial" w:cs="Arial"/>
          <w:sz w:val="24"/>
          <w:szCs w:val="24"/>
        </w:rPr>
        <w:t xml:space="preserve">Recent studies use student voice as a representation of students’ experience of </w:t>
      </w:r>
      <w:r w:rsidRPr="00BE5CA9">
        <w:rPr>
          <w:rFonts w:ascii="Arial" w:hAnsi="Arial" w:cs="Arial"/>
          <w:sz w:val="24"/>
          <w:szCs w:val="24"/>
        </w:rPr>
        <w:t>[dis]</w:t>
      </w:r>
      <w:r w:rsidR="005516C1" w:rsidRPr="00BE5CA9">
        <w:rPr>
          <w:rFonts w:ascii="Arial" w:hAnsi="Arial" w:cs="Arial"/>
          <w:sz w:val="24"/>
          <w:szCs w:val="24"/>
        </w:rPr>
        <w:t xml:space="preserve">engagement, connectedness, wellbeing, social exclusion, bullying and school reform (Aldridge et al. 2016; Bourke </w:t>
      </w:r>
      <w:r w:rsidR="00ED5F86">
        <w:rPr>
          <w:rFonts w:ascii="Arial" w:hAnsi="Arial" w:cs="Arial"/>
          <w:sz w:val="24"/>
          <w:szCs w:val="24"/>
        </w:rPr>
        <w:t>and</w:t>
      </w:r>
      <w:r w:rsidR="00ED5F86" w:rsidRPr="00BE5CA9">
        <w:rPr>
          <w:rFonts w:ascii="Arial" w:hAnsi="Arial" w:cs="Arial"/>
          <w:sz w:val="24"/>
          <w:szCs w:val="24"/>
        </w:rPr>
        <w:t xml:space="preserve"> </w:t>
      </w:r>
      <w:r w:rsidR="005516C1" w:rsidRPr="00BE5CA9">
        <w:rPr>
          <w:rFonts w:ascii="Arial" w:hAnsi="Arial" w:cs="Arial"/>
          <w:sz w:val="24"/>
          <w:szCs w:val="24"/>
        </w:rPr>
        <w:t xml:space="preserve">MacDonald 2018; Quinn </w:t>
      </w:r>
      <w:r w:rsidR="00ED5F86">
        <w:rPr>
          <w:rFonts w:ascii="Arial" w:hAnsi="Arial" w:cs="Arial"/>
          <w:sz w:val="24"/>
          <w:szCs w:val="24"/>
        </w:rPr>
        <w:t>and</w:t>
      </w:r>
      <w:r w:rsidR="00ED5F86" w:rsidRPr="00BE5CA9">
        <w:rPr>
          <w:rFonts w:ascii="Arial" w:hAnsi="Arial" w:cs="Arial"/>
          <w:sz w:val="24"/>
          <w:szCs w:val="24"/>
        </w:rPr>
        <w:t xml:space="preserve"> </w:t>
      </w:r>
      <w:r w:rsidR="005516C1" w:rsidRPr="00BE5CA9">
        <w:rPr>
          <w:rFonts w:ascii="Arial" w:hAnsi="Arial" w:cs="Arial"/>
          <w:sz w:val="24"/>
          <w:szCs w:val="24"/>
        </w:rPr>
        <w:t xml:space="preserve">Owen 2016; Robinson </w:t>
      </w:r>
      <w:r w:rsidR="00ED5F86">
        <w:rPr>
          <w:rFonts w:ascii="Arial" w:hAnsi="Arial" w:cs="Arial"/>
          <w:sz w:val="24"/>
          <w:szCs w:val="24"/>
        </w:rPr>
        <w:t>and</w:t>
      </w:r>
      <w:r w:rsidR="00ED5F86" w:rsidRPr="00BE5CA9">
        <w:rPr>
          <w:rFonts w:ascii="Arial" w:hAnsi="Arial" w:cs="Arial"/>
          <w:sz w:val="24"/>
          <w:szCs w:val="24"/>
        </w:rPr>
        <w:t xml:space="preserve"> </w:t>
      </w:r>
      <w:r w:rsidR="005516C1" w:rsidRPr="00BE5CA9">
        <w:rPr>
          <w:rFonts w:ascii="Arial" w:hAnsi="Arial" w:cs="Arial"/>
          <w:sz w:val="24"/>
          <w:szCs w:val="24"/>
        </w:rPr>
        <w:t xml:space="preserve">Smyth 2016; Tarabini, Jacovkis </w:t>
      </w:r>
      <w:r w:rsidR="00ED5F86">
        <w:rPr>
          <w:rFonts w:ascii="Arial" w:hAnsi="Arial" w:cs="Arial"/>
          <w:sz w:val="24"/>
          <w:szCs w:val="24"/>
        </w:rPr>
        <w:t>and</w:t>
      </w:r>
      <w:r w:rsidR="00ED5F86" w:rsidRPr="00BE5CA9">
        <w:rPr>
          <w:rFonts w:ascii="Arial" w:hAnsi="Arial" w:cs="Arial"/>
          <w:sz w:val="24"/>
          <w:szCs w:val="24"/>
        </w:rPr>
        <w:t xml:space="preserve"> </w:t>
      </w:r>
      <w:r w:rsidR="005516C1" w:rsidRPr="00BE5CA9">
        <w:rPr>
          <w:rFonts w:ascii="Arial" w:hAnsi="Arial" w:cs="Arial"/>
          <w:sz w:val="24"/>
          <w:szCs w:val="24"/>
        </w:rPr>
        <w:t xml:space="preserve">Montes 2018). Much of this research is </w:t>
      </w:r>
      <w:r w:rsidR="00C51195" w:rsidRPr="00BE5CA9">
        <w:rPr>
          <w:rFonts w:ascii="Arial" w:hAnsi="Arial" w:cs="Arial"/>
          <w:sz w:val="24"/>
          <w:szCs w:val="24"/>
        </w:rPr>
        <w:t xml:space="preserve">qualitative, </w:t>
      </w:r>
      <w:r w:rsidR="005516C1" w:rsidRPr="00BE5CA9">
        <w:rPr>
          <w:rFonts w:ascii="Arial" w:hAnsi="Arial" w:cs="Arial"/>
          <w:sz w:val="24"/>
          <w:szCs w:val="24"/>
        </w:rPr>
        <w:t xml:space="preserve">focussed </w:t>
      </w:r>
      <w:r w:rsidR="00C51195" w:rsidRPr="00BE5CA9">
        <w:rPr>
          <w:rFonts w:ascii="Arial" w:hAnsi="Arial" w:cs="Arial"/>
          <w:sz w:val="24"/>
          <w:szCs w:val="24"/>
        </w:rPr>
        <w:t xml:space="preserve">on </w:t>
      </w:r>
      <w:r w:rsidR="005516C1" w:rsidRPr="00BE5CA9">
        <w:rPr>
          <w:rFonts w:ascii="Arial" w:hAnsi="Arial" w:cs="Arial"/>
          <w:sz w:val="24"/>
          <w:szCs w:val="24"/>
        </w:rPr>
        <w:t xml:space="preserve">individual schools or communities, and the evidence shows that even primary school students </w:t>
      </w:r>
      <w:r w:rsidRPr="00BE5CA9">
        <w:rPr>
          <w:rFonts w:ascii="Arial" w:hAnsi="Arial" w:cs="Arial"/>
          <w:sz w:val="24"/>
          <w:szCs w:val="24"/>
        </w:rPr>
        <w:t xml:space="preserve">can </w:t>
      </w:r>
      <w:r w:rsidR="001829A4" w:rsidRPr="00BE5CA9">
        <w:rPr>
          <w:rFonts w:ascii="Arial" w:hAnsi="Arial" w:cs="Arial"/>
          <w:sz w:val="24"/>
          <w:szCs w:val="24"/>
        </w:rPr>
        <w:t>convey their experiences</w:t>
      </w:r>
      <w:r w:rsidRPr="00BE5CA9">
        <w:rPr>
          <w:rFonts w:ascii="Arial" w:hAnsi="Arial" w:cs="Arial"/>
          <w:sz w:val="24"/>
          <w:szCs w:val="24"/>
        </w:rPr>
        <w:t xml:space="preserve"> </w:t>
      </w:r>
      <w:r w:rsidR="005516C1" w:rsidRPr="00BE5CA9">
        <w:rPr>
          <w:rFonts w:ascii="Arial" w:hAnsi="Arial" w:cs="Arial"/>
          <w:sz w:val="24"/>
          <w:szCs w:val="24"/>
        </w:rPr>
        <w:t xml:space="preserve">(Quinn </w:t>
      </w:r>
      <w:r w:rsidR="00ED5F86">
        <w:rPr>
          <w:rFonts w:ascii="Arial" w:hAnsi="Arial" w:cs="Arial"/>
          <w:sz w:val="24"/>
          <w:szCs w:val="24"/>
        </w:rPr>
        <w:t>and</w:t>
      </w:r>
      <w:r w:rsidR="00ED5F86" w:rsidRPr="00BE5CA9">
        <w:rPr>
          <w:rFonts w:ascii="Arial" w:hAnsi="Arial" w:cs="Arial"/>
          <w:sz w:val="24"/>
          <w:szCs w:val="24"/>
        </w:rPr>
        <w:t xml:space="preserve"> </w:t>
      </w:r>
      <w:r w:rsidR="005516C1" w:rsidRPr="00BE5CA9">
        <w:rPr>
          <w:rFonts w:ascii="Arial" w:hAnsi="Arial" w:cs="Arial"/>
          <w:sz w:val="24"/>
          <w:szCs w:val="24"/>
        </w:rPr>
        <w:t xml:space="preserve">Owen 2016). Interviews and focus groups </w:t>
      </w:r>
      <w:r w:rsidRPr="00BE5CA9">
        <w:rPr>
          <w:rFonts w:ascii="Arial" w:hAnsi="Arial" w:cs="Arial"/>
          <w:sz w:val="24"/>
          <w:szCs w:val="24"/>
        </w:rPr>
        <w:t xml:space="preserve">are combined </w:t>
      </w:r>
      <w:r w:rsidR="005516C1" w:rsidRPr="00BE5CA9">
        <w:rPr>
          <w:rFonts w:ascii="Arial" w:hAnsi="Arial" w:cs="Arial"/>
          <w:sz w:val="24"/>
          <w:szCs w:val="24"/>
        </w:rPr>
        <w:t xml:space="preserve">with </w:t>
      </w:r>
      <w:r w:rsidRPr="00BE5CA9">
        <w:rPr>
          <w:rFonts w:ascii="Arial" w:hAnsi="Arial" w:cs="Arial"/>
          <w:sz w:val="24"/>
          <w:szCs w:val="24"/>
        </w:rPr>
        <w:t xml:space="preserve">larger scale </w:t>
      </w:r>
      <w:r w:rsidR="005516C1" w:rsidRPr="00BE5CA9">
        <w:rPr>
          <w:rFonts w:ascii="Arial" w:hAnsi="Arial" w:cs="Arial"/>
          <w:sz w:val="24"/>
          <w:szCs w:val="24"/>
        </w:rPr>
        <w:t xml:space="preserve">survey findings to enable researchers to investigate key aspects of student experience. In this scholarship, researchers recognise that each individuals’ educational experience is </w:t>
      </w:r>
      <w:r w:rsidR="00AA4D4E" w:rsidRPr="00BE5CA9">
        <w:rPr>
          <w:rFonts w:ascii="Arial" w:eastAsia="TimesNewRomanPSMT" w:hAnsi="Arial" w:cs="Arial"/>
          <w:sz w:val="24"/>
          <w:szCs w:val="24"/>
        </w:rPr>
        <w:t>unique</w:t>
      </w:r>
      <w:r w:rsidR="005516C1" w:rsidRPr="00BE5CA9">
        <w:rPr>
          <w:rFonts w:ascii="Arial" w:eastAsia="TimesNewRomanPSMT" w:hAnsi="Arial" w:cs="Arial"/>
          <w:sz w:val="24"/>
          <w:szCs w:val="24"/>
        </w:rPr>
        <w:t xml:space="preserve"> and ‘shaped by </w:t>
      </w:r>
      <w:r w:rsidR="005516C1" w:rsidRPr="00BE5CA9">
        <w:rPr>
          <w:rFonts w:ascii="Arial" w:hAnsi="Arial" w:cs="Arial"/>
          <w:sz w:val="24"/>
          <w:szCs w:val="24"/>
        </w:rPr>
        <w:t>the quality of the relationships between individuals at the school, the quality of the teaching and learning that takes place and the physical, social and emotional safety of the students</w:t>
      </w:r>
      <w:r w:rsidR="00AA4D4E" w:rsidRPr="00BE5CA9">
        <w:rPr>
          <w:rFonts w:ascii="Arial" w:hAnsi="Arial" w:cs="Arial"/>
          <w:sz w:val="24"/>
          <w:szCs w:val="24"/>
        </w:rPr>
        <w:t>’</w:t>
      </w:r>
      <w:r w:rsidR="005516C1" w:rsidRPr="00BE5CA9">
        <w:rPr>
          <w:rFonts w:ascii="Arial" w:hAnsi="Arial" w:cs="Arial"/>
          <w:sz w:val="24"/>
          <w:szCs w:val="24"/>
        </w:rPr>
        <w:t xml:space="preserve"> (Aldridge et al. 2016, p. 6). </w:t>
      </w:r>
      <w:r w:rsidR="005516C1" w:rsidRPr="00BE5CA9">
        <w:rPr>
          <w:rFonts w:ascii="Arial" w:hAnsi="Arial" w:cs="Arial"/>
          <w:color w:val="292526"/>
          <w:sz w:val="24"/>
          <w:szCs w:val="24"/>
        </w:rPr>
        <w:t>It has been argued that s</w:t>
      </w:r>
      <w:r w:rsidR="005516C1" w:rsidRPr="00BE5CA9">
        <w:rPr>
          <w:rFonts w:ascii="Arial" w:hAnsi="Arial" w:cs="Arial"/>
          <w:sz w:val="24"/>
          <w:szCs w:val="24"/>
        </w:rPr>
        <w:t xml:space="preserve">tudent voice cannot be separated from the ‘role of state regulation and governance’ in calls to reimagine education (Arnot </w:t>
      </w:r>
      <w:r w:rsidR="00ED5F86">
        <w:rPr>
          <w:rFonts w:ascii="Arial" w:hAnsi="Arial" w:cs="Arial"/>
          <w:sz w:val="24"/>
          <w:szCs w:val="24"/>
        </w:rPr>
        <w:t>and</w:t>
      </w:r>
      <w:r w:rsidR="00ED5F86" w:rsidRPr="00BE5CA9">
        <w:rPr>
          <w:rFonts w:ascii="Arial" w:hAnsi="Arial" w:cs="Arial"/>
          <w:sz w:val="24"/>
          <w:szCs w:val="24"/>
        </w:rPr>
        <w:t xml:space="preserve"> </w:t>
      </w:r>
      <w:r w:rsidR="005516C1" w:rsidRPr="00BE5CA9">
        <w:rPr>
          <w:rFonts w:ascii="Arial" w:hAnsi="Arial" w:cs="Arial"/>
          <w:sz w:val="24"/>
          <w:szCs w:val="24"/>
        </w:rPr>
        <w:t xml:space="preserve">Reay 2007, p. 311). </w:t>
      </w:r>
    </w:p>
    <w:p w14:paraId="6223A8C7" w14:textId="6B94C2AC" w:rsidR="005516C1" w:rsidRPr="00BE5CA9" w:rsidRDefault="005516C1" w:rsidP="005516C1">
      <w:pPr>
        <w:autoSpaceDE w:val="0"/>
        <w:autoSpaceDN w:val="0"/>
        <w:adjustRightInd w:val="0"/>
        <w:spacing w:after="0" w:line="240" w:lineRule="auto"/>
        <w:rPr>
          <w:rFonts w:ascii="Arial" w:hAnsi="Arial" w:cs="Arial"/>
          <w:sz w:val="24"/>
          <w:szCs w:val="24"/>
        </w:rPr>
      </w:pPr>
      <w:r w:rsidRPr="00BE5CA9">
        <w:rPr>
          <w:rFonts w:ascii="Arial" w:hAnsi="Arial" w:cs="Arial"/>
          <w:sz w:val="24"/>
          <w:szCs w:val="24"/>
        </w:rPr>
        <w:t>Student voice fro</w:t>
      </w:r>
      <w:r w:rsidR="00C46B01">
        <w:rPr>
          <w:rFonts w:ascii="Arial" w:hAnsi="Arial" w:cs="Arial"/>
          <w:sz w:val="24"/>
          <w:szCs w:val="24"/>
        </w:rPr>
        <w:t xml:space="preserve">m </w:t>
      </w:r>
      <w:r w:rsidR="0091533C">
        <w:rPr>
          <w:rFonts w:ascii="Arial" w:hAnsi="Arial" w:cs="Arial"/>
          <w:sz w:val="24"/>
          <w:szCs w:val="24"/>
        </w:rPr>
        <w:t>mainstream schools</w:t>
      </w:r>
      <w:r w:rsidRPr="00BE5CA9">
        <w:rPr>
          <w:rFonts w:ascii="Arial" w:hAnsi="Arial" w:cs="Arial"/>
          <w:sz w:val="24"/>
          <w:szCs w:val="24"/>
        </w:rPr>
        <w:t xml:space="preserve"> in calls for school reform has tended to be drawn from large scale, quantitative research that conducts surveys around student engagement, wellbeing and belonging. These are often conducted by independent youth organisations such as The Foundation for Young Australians, </w:t>
      </w:r>
      <w:r w:rsidRPr="00BE5CA9">
        <w:rPr>
          <w:rFonts w:ascii="Arial" w:hAnsi="Arial" w:cs="Arial"/>
          <w:i/>
          <w:sz w:val="24"/>
          <w:szCs w:val="24"/>
        </w:rPr>
        <w:t xml:space="preserve">Unlimited Potential: A data and information resource on young Australians, </w:t>
      </w:r>
      <w:r w:rsidRPr="00BE5CA9">
        <w:rPr>
          <w:rFonts w:ascii="Arial" w:hAnsi="Arial" w:cs="Arial"/>
          <w:sz w:val="24"/>
          <w:szCs w:val="24"/>
        </w:rPr>
        <w:t xml:space="preserve">Mission Australia, </w:t>
      </w:r>
      <w:r w:rsidRPr="00BE5CA9">
        <w:rPr>
          <w:rFonts w:ascii="Arial" w:hAnsi="Arial" w:cs="Arial"/>
          <w:i/>
          <w:sz w:val="24"/>
          <w:szCs w:val="24"/>
        </w:rPr>
        <w:t xml:space="preserve">Youth Survey Report, </w:t>
      </w:r>
      <w:r w:rsidRPr="00BE5CA9">
        <w:rPr>
          <w:rFonts w:ascii="Arial" w:hAnsi="Arial" w:cs="Arial"/>
          <w:sz w:val="24"/>
          <w:szCs w:val="24"/>
        </w:rPr>
        <w:t xml:space="preserve">the Australian Institute of Health and Welfare, </w:t>
      </w:r>
      <w:r w:rsidRPr="00BE5CA9">
        <w:rPr>
          <w:rFonts w:ascii="Arial" w:hAnsi="Arial" w:cs="Arial"/>
          <w:i/>
          <w:sz w:val="24"/>
          <w:szCs w:val="24"/>
        </w:rPr>
        <w:t xml:space="preserve">Young Australians: Their health and wellbeing reports, </w:t>
      </w:r>
      <w:r w:rsidRPr="00BE5CA9">
        <w:rPr>
          <w:rFonts w:ascii="Arial" w:hAnsi="Arial" w:cs="Arial"/>
          <w:sz w:val="24"/>
          <w:szCs w:val="24"/>
        </w:rPr>
        <w:t xml:space="preserve">Australian Research Alliance for Children and Youth (ARACY), </w:t>
      </w:r>
      <w:r w:rsidRPr="00BE5CA9">
        <w:rPr>
          <w:rFonts w:ascii="Arial" w:hAnsi="Arial" w:cs="Arial"/>
          <w:i/>
          <w:sz w:val="24"/>
          <w:szCs w:val="24"/>
        </w:rPr>
        <w:t>Report card: The Wellbeing of Young Australians,</w:t>
      </w:r>
      <w:r w:rsidRPr="00BE5CA9">
        <w:rPr>
          <w:rFonts w:ascii="Arial" w:hAnsi="Arial" w:cs="Arial"/>
          <w:sz w:val="24"/>
          <w:szCs w:val="24"/>
        </w:rPr>
        <w:t xml:space="preserve"> to name a few of the larger</w:t>
      </w:r>
      <w:r w:rsidR="00F7544F" w:rsidRPr="00BE5CA9">
        <w:rPr>
          <w:rFonts w:ascii="Arial" w:hAnsi="Arial" w:cs="Arial"/>
          <w:sz w:val="24"/>
          <w:szCs w:val="24"/>
        </w:rPr>
        <w:t xml:space="preserve">, annual </w:t>
      </w:r>
      <w:r w:rsidRPr="00BE5CA9">
        <w:rPr>
          <w:rFonts w:ascii="Arial" w:hAnsi="Arial" w:cs="Arial"/>
          <w:sz w:val="24"/>
          <w:szCs w:val="24"/>
        </w:rPr>
        <w:t>studies. State education departments also conduct large scale quantitative research with children and young people. The Department of Education and Training Victoria conducts an annual Attitude to School Survey will all children from Year 4 – 12 in government schools which measure</w:t>
      </w:r>
      <w:r w:rsidR="00F7544F" w:rsidRPr="00BE5CA9">
        <w:rPr>
          <w:rFonts w:ascii="Arial" w:hAnsi="Arial" w:cs="Arial"/>
          <w:sz w:val="24"/>
          <w:szCs w:val="24"/>
        </w:rPr>
        <w:t>s</w:t>
      </w:r>
      <w:r w:rsidRPr="00BE5CA9">
        <w:rPr>
          <w:rFonts w:ascii="Arial" w:hAnsi="Arial" w:cs="Arial"/>
          <w:sz w:val="24"/>
          <w:szCs w:val="24"/>
        </w:rPr>
        <w:t xml:space="preserve"> levels of student satisfaction including their connectedness to school. </w:t>
      </w:r>
      <w:r w:rsidR="00F7544F" w:rsidRPr="00BE5CA9">
        <w:rPr>
          <w:rFonts w:ascii="Arial" w:hAnsi="Arial" w:cs="Arial"/>
          <w:sz w:val="24"/>
          <w:szCs w:val="24"/>
        </w:rPr>
        <w:t xml:space="preserve">The </w:t>
      </w:r>
      <w:r w:rsidRPr="00BE5CA9">
        <w:rPr>
          <w:rFonts w:ascii="Arial" w:hAnsi="Arial" w:cs="Arial"/>
          <w:sz w:val="24"/>
          <w:szCs w:val="24"/>
        </w:rPr>
        <w:t xml:space="preserve">New South Wales </w:t>
      </w:r>
      <w:r w:rsidR="00F7544F" w:rsidRPr="00BE5CA9">
        <w:rPr>
          <w:rFonts w:ascii="Arial" w:hAnsi="Arial" w:cs="Arial"/>
          <w:sz w:val="24"/>
          <w:szCs w:val="24"/>
        </w:rPr>
        <w:t xml:space="preserve">Department of Education and Training </w:t>
      </w:r>
      <w:r w:rsidRPr="00BE5CA9">
        <w:rPr>
          <w:rFonts w:ascii="Arial" w:hAnsi="Arial" w:cs="Arial"/>
          <w:sz w:val="24"/>
          <w:szCs w:val="24"/>
        </w:rPr>
        <w:t xml:space="preserve">conducts the </w:t>
      </w:r>
      <w:r w:rsidRPr="00BE5CA9">
        <w:rPr>
          <w:rFonts w:ascii="Arial" w:hAnsi="Arial" w:cs="Arial"/>
          <w:i/>
          <w:sz w:val="24"/>
          <w:szCs w:val="24"/>
        </w:rPr>
        <w:t>Tell Them From Me</w:t>
      </w:r>
      <w:r w:rsidRPr="00BE5CA9">
        <w:rPr>
          <w:rFonts w:ascii="Arial" w:eastAsia="Calibri" w:hAnsi="Arial" w:cs="Arial"/>
          <w:sz w:val="24"/>
          <w:szCs w:val="24"/>
        </w:rPr>
        <w:t xml:space="preserve"> </w:t>
      </w:r>
      <w:r w:rsidRPr="00BE5CA9">
        <w:rPr>
          <w:rFonts w:ascii="Arial" w:hAnsi="Arial" w:cs="Arial"/>
          <w:sz w:val="24"/>
          <w:szCs w:val="24"/>
        </w:rPr>
        <w:t>suite of surveys with students, parents and teachers and other states</w:t>
      </w:r>
      <w:r w:rsidR="00F7544F" w:rsidRPr="00BE5CA9">
        <w:rPr>
          <w:rFonts w:ascii="Arial" w:hAnsi="Arial" w:cs="Arial"/>
          <w:sz w:val="24"/>
          <w:szCs w:val="24"/>
        </w:rPr>
        <w:t>’ Education Departments</w:t>
      </w:r>
      <w:r w:rsidRPr="00BE5CA9">
        <w:rPr>
          <w:rFonts w:ascii="Arial" w:hAnsi="Arial" w:cs="Arial"/>
          <w:sz w:val="24"/>
          <w:szCs w:val="24"/>
        </w:rPr>
        <w:t xml:space="preserve"> have their own measurement tools. These larger scale reports provide valuable quantitative data on the experiences of Australian children and young people. They fall short however, of providing the valuable insights of educational experience that are captured through the voices of young people</w:t>
      </w:r>
      <w:r w:rsidR="001829A4" w:rsidRPr="00BE5CA9">
        <w:rPr>
          <w:rFonts w:ascii="Arial" w:hAnsi="Arial" w:cs="Arial"/>
          <w:sz w:val="24"/>
          <w:szCs w:val="24"/>
        </w:rPr>
        <w:t xml:space="preserve">. </w:t>
      </w:r>
      <w:r w:rsidRPr="00BE5CA9">
        <w:rPr>
          <w:rFonts w:ascii="Arial" w:hAnsi="Arial" w:cs="Arial"/>
          <w:sz w:val="24"/>
          <w:szCs w:val="24"/>
        </w:rPr>
        <w:t xml:space="preserve"> </w:t>
      </w:r>
    </w:p>
    <w:p w14:paraId="47184D15" w14:textId="0F7270E8" w:rsidR="003C3E50" w:rsidRPr="00BE5CA9" w:rsidRDefault="003C3E50" w:rsidP="005516C1">
      <w:pPr>
        <w:autoSpaceDE w:val="0"/>
        <w:autoSpaceDN w:val="0"/>
        <w:adjustRightInd w:val="0"/>
        <w:spacing w:after="0" w:line="240" w:lineRule="auto"/>
        <w:rPr>
          <w:rFonts w:ascii="Arial" w:hAnsi="Arial" w:cs="Arial"/>
          <w:sz w:val="24"/>
          <w:szCs w:val="24"/>
        </w:rPr>
      </w:pPr>
    </w:p>
    <w:p w14:paraId="0BEA0272" w14:textId="77777777" w:rsidR="005516C1" w:rsidRPr="00BE5CA9" w:rsidRDefault="005516C1" w:rsidP="005516C1">
      <w:pPr>
        <w:rPr>
          <w:rFonts w:ascii="Arial" w:hAnsi="Arial" w:cs="Arial"/>
          <w:b/>
          <w:sz w:val="24"/>
          <w:szCs w:val="24"/>
        </w:rPr>
      </w:pPr>
      <w:r w:rsidRPr="00BE5CA9">
        <w:rPr>
          <w:rFonts w:ascii="Arial" w:hAnsi="Arial" w:cs="Arial"/>
          <w:b/>
          <w:sz w:val="24"/>
          <w:szCs w:val="24"/>
        </w:rPr>
        <w:t>Collective Voice</w:t>
      </w:r>
    </w:p>
    <w:p w14:paraId="2B6C7AB9" w14:textId="5363FE3C" w:rsidR="005516C1" w:rsidRPr="00BE5CA9" w:rsidRDefault="005516C1" w:rsidP="005516C1">
      <w:pPr>
        <w:rPr>
          <w:rFonts w:ascii="Arial" w:hAnsi="Arial" w:cs="Arial"/>
          <w:sz w:val="24"/>
          <w:szCs w:val="24"/>
        </w:rPr>
      </w:pPr>
      <w:r w:rsidRPr="00BE5CA9">
        <w:rPr>
          <w:rFonts w:ascii="Arial" w:hAnsi="Arial" w:cs="Arial"/>
          <w:sz w:val="24"/>
          <w:szCs w:val="24"/>
        </w:rPr>
        <w:t>The concept of collective voice has been used extensively in human resource and business management disciplines as a means of communicating with management and to have meaningful input into decisions and suggestions for innovation and change</w:t>
      </w:r>
      <w:r w:rsidR="00C35E7D" w:rsidRPr="00BE5CA9">
        <w:rPr>
          <w:rFonts w:ascii="Arial" w:hAnsi="Arial" w:cs="Arial"/>
          <w:sz w:val="24"/>
          <w:szCs w:val="24"/>
        </w:rPr>
        <w:t xml:space="preserve"> (Hennala </w:t>
      </w:r>
      <w:r w:rsidR="00ED5F86">
        <w:rPr>
          <w:rFonts w:ascii="Arial" w:hAnsi="Arial" w:cs="Arial"/>
          <w:sz w:val="24"/>
          <w:szCs w:val="24"/>
        </w:rPr>
        <w:t>and</w:t>
      </w:r>
      <w:r w:rsidR="00ED5F86" w:rsidRPr="00BE5CA9">
        <w:rPr>
          <w:rFonts w:ascii="Arial" w:hAnsi="Arial" w:cs="Arial"/>
          <w:sz w:val="24"/>
          <w:szCs w:val="24"/>
        </w:rPr>
        <w:t xml:space="preserve"> </w:t>
      </w:r>
      <w:r w:rsidR="00C35E7D" w:rsidRPr="00BE5CA9">
        <w:rPr>
          <w:rFonts w:ascii="Arial" w:hAnsi="Arial" w:cs="Arial"/>
          <w:sz w:val="24"/>
          <w:szCs w:val="24"/>
        </w:rPr>
        <w:t xml:space="preserve">Melkas 2016; Mowbray, Wilkinson </w:t>
      </w:r>
      <w:r w:rsidR="00ED5F86">
        <w:rPr>
          <w:rFonts w:ascii="Arial" w:hAnsi="Arial" w:cs="Arial"/>
          <w:sz w:val="24"/>
          <w:szCs w:val="24"/>
        </w:rPr>
        <w:t>and</w:t>
      </w:r>
      <w:r w:rsidR="00ED5F86" w:rsidRPr="00BE5CA9">
        <w:rPr>
          <w:rFonts w:ascii="Arial" w:hAnsi="Arial" w:cs="Arial"/>
          <w:sz w:val="24"/>
          <w:szCs w:val="24"/>
        </w:rPr>
        <w:t xml:space="preserve"> </w:t>
      </w:r>
      <w:r w:rsidR="00C35E7D" w:rsidRPr="00BE5CA9">
        <w:rPr>
          <w:rFonts w:ascii="Arial" w:hAnsi="Arial" w:cs="Arial"/>
          <w:sz w:val="24"/>
          <w:szCs w:val="24"/>
        </w:rPr>
        <w:t>Tse 2015)</w:t>
      </w:r>
      <w:r w:rsidRPr="00BE5CA9">
        <w:rPr>
          <w:rFonts w:ascii="Arial" w:hAnsi="Arial" w:cs="Arial"/>
          <w:sz w:val="24"/>
          <w:szCs w:val="24"/>
        </w:rPr>
        <w:t xml:space="preserve">. The concept of collective voice is to present a multi-voiced approach that represents an ‘interpretation of views’ from the voices of many, rather than the individual’s perspective (Hennala </w:t>
      </w:r>
      <w:r w:rsidR="00ED5F86">
        <w:rPr>
          <w:rFonts w:ascii="Arial" w:hAnsi="Arial" w:cs="Arial"/>
          <w:sz w:val="24"/>
          <w:szCs w:val="24"/>
        </w:rPr>
        <w:t>and</w:t>
      </w:r>
      <w:r w:rsidR="00ED5F86" w:rsidRPr="00BE5CA9">
        <w:rPr>
          <w:rFonts w:ascii="Arial" w:hAnsi="Arial" w:cs="Arial"/>
          <w:sz w:val="24"/>
          <w:szCs w:val="24"/>
        </w:rPr>
        <w:t xml:space="preserve"> </w:t>
      </w:r>
      <w:r w:rsidRPr="00BE5CA9">
        <w:rPr>
          <w:rFonts w:ascii="Arial" w:hAnsi="Arial" w:cs="Arial"/>
          <w:sz w:val="24"/>
          <w:szCs w:val="24"/>
        </w:rPr>
        <w:t xml:space="preserve">Melkas 2016, p. 63). Collective voice has been interpreted in a variety of ways across these disciplines but there are two consistent motives: to eliminate employee dissatisfaction and to capture suggestions to improve business performance and introduce innovative practices (Mowbray, Wilkinson </w:t>
      </w:r>
      <w:r w:rsidR="00ED5F86">
        <w:rPr>
          <w:rFonts w:ascii="Arial" w:hAnsi="Arial" w:cs="Arial"/>
          <w:sz w:val="24"/>
          <w:szCs w:val="24"/>
        </w:rPr>
        <w:t>and</w:t>
      </w:r>
      <w:r w:rsidR="00ED5F86" w:rsidRPr="00BE5CA9">
        <w:rPr>
          <w:rFonts w:ascii="Arial" w:hAnsi="Arial" w:cs="Arial"/>
          <w:sz w:val="24"/>
          <w:szCs w:val="24"/>
        </w:rPr>
        <w:t xml:space="preserve"> </w:t>
      </w:r>
      <w:r w:rsidRPr="00BE5CA9">
        <w:rPr>
          <w:rFonts w:ascii="Arial" w:hAnsi="Arial" w:cs="Arial"/>
          <w:sz w:val="24"/>
          <w:szCs w:val="24"/>
        </w:rPr>
        <w:t>Tse 2015). Collective voice in the human resource disciplines enables employees to represent conflicting views to management. The approach requires a deeper analysis of the participants</w:t>
      </w:r>
      <w:r w:rsidR="00B00A5E" w:rsidRPr="00BE5CA9">
        <w:rPr>
          <w:rFonts w:ascii="Arial" w:hAnsi="Arial" w:cs="Arial"/>
          <w:sz w:val="24"/>
          <w:szCs w:val="24"/>
        </w:rPr>
        <w:t>’</w:t>
      </w:r>
      <w:r w:rsidRPr="00BE5CA9">
        <w:rPr>
          <w:rFonts w:ascii="Arial" w:hAnsi="Arial" w:cs="Arial"/>
          <w:sz w:val="24"/>
          <w:szCs w:val="24"/>
        </w:rPr>
        <w:t xml:space="preserve"> views but is designed to avoid the large-scale surveys that have become popular in contemporary society (Hennala </w:t>
      </w:r>
      <w:r w:rsidR="00ED5F86">
        <w:rPr>
          <w:rFonts w:ascii="Arial" w:hAnsi="Arial" w:cs="Arial"/>
          <w:sz w:val="24"/>
          <w:szCs w:val="24"/>
        </w:rPr>
        <w:t>and</w:t>
      </w:r>
      <w:r w:rsidR="00ED5F86" w:rsidRPr="00BE5CA9">
        <w:rPr>
          <w:rFonts w:ascii="Arial" w:hAnsi="Arial" w:cs="Arial"/>
          <w:sz w:val="24"/>
          <w:szCs w:val="24"/>
        </w:rPr>
        <w:t xml:space="preserve"> </w:t>
      </w:r>
      <w:r w:rsidRPr="00BE5CA9">
        <w:rPr>
          <w:rFonts w:ascii="Arial" w:hAnsi="Arial" w:cs="Arial"/>
          <w:sz w:val="24"/>
          <w:szCs w:val="24"/>
        </w:rPr>
        <w:t xml:space="preserve">Melkas 2016). Collective voice also enables the voice of the user who benefits from the change or innovation to contribute to the discussions and proposal for change rather than those who benefit from the end product or service (Hennala </w:t>
      </w:r>
      <w:r w:rsidR="00ED5F86">
        <w:rPr>
          <w:rFonts w:ascii="Arial" w:hAnsi="Arial" w:cs="Arial"/>
          <w:sz w:val="24"/>
          <w:szCs w:val="24"/>
        </w:rPr>
        <w:t>and</w:t>
      </w:r>
      <w:r w:rsidR="00ED5F86" w:rsidRPr="00BE5CA9">
        <w:rPr>
          <w:rFonts w:ascii="Arial" w:hAnsi="Arial" w:cs="Arial"/>
          <w:sz w:val="24"/>
          <w:szCs w:val="24"/>
        </w:rPr>
        <w:t xml:space="preserve"> </w:t>
      </w:r>
      <w:r w:rsidRPr="00BE5CA9">
        <w:rPr>
          <w:rFonts w:ascii="Arial" w:hAnsi="Arial" w:cs="Arial"/>
          <w:sz w:val="24"/>
          <w:szCs w:val="24"/>
        </w:rPr>
        <w:t xml:space="preserve">Melkas 2016). </w:t>
      </w:r>
    </w:p>
    <w:p w14:paraId="7BACE498" w14:textId="442B9BFC" w:rsidR="005516C1" w:rsidRDefault="005516C1" w:rsidP="005516C1">
      <w:pPr>
        <w:rPr>
          <w:rFonts w:ascii="Arial" w:hAnsi="Arial" w:cs="Arial"/>
          <w:sz w:val="24"/>
          <w:szCs w:val="24"/>
        </w:rPr>
      </w:pPr>
      <w:r w:rsidRPr="00BE5CA9">
        <w:rPr>
          <w:rFonts w:ascii="Arial" w:hAnsi="Arial" w:cs="Arial"/>
          <w:sz w:val="24"/>
          <w:szCs w:val="24"/>
        </w:rPr>
        <w:t>There are benefits of learning from the practices of other disciplines and industries and I argue that collective voice provides a new way to consider the representation of young people’s voices in education debates. The young people are the users who benefit from the change or innovation in education while the employers, policy makers and economists are the beneficiaries of the end product or service. In the school reform agenda, the beneficiaries of the end product or service are making the strongest contribution to these debates while the collective voice of the users, children and young people, is being represented by the larger scale surveys and quantitative research with young people and those who have re-engaged in alternative learning environments. Neither, I argue, truly represent the collective voices of the young people who remain passively disengaged in mainstream education.</w:t>
      </w:r>
    </w:p>
    <w:p w14:paraId="71C6FF6E" w14:textId="77777777" w:rsidR="00E47D1A" w:rsidRDefault="00E47D1A" w:rsidP="005516C1">
      <w:pPr>
        <w:rPr>
          <w:rFonts w:ascii="Arial" w:hAnsi="Arial" w:cs="Arial"/>
          <w:sz w:val="24"/>
          <w:szCs w:val="24"/>
        </w:rPr>
      </w:pPr>
    </w:p>
    <w:p w14:paraId="4C3EFC49" w14:textId="68F01652" w:rsidR="0047262C" w:rsidRPr="00BE5CA9" w:rsidRDefault="0047262C" w:rsidP="00B339C9">
      <w:pPr>
        <w:rPr>
          <w:rFonts w:ascii="Arial" w:hAnsi="Arial" w:cs="Arial"/>
          <w:b/>
          <w:color w:val="292526"/>
          <w:sz w:val="24"/>
          <w:szCs w:val="24"/>
        </w:rPr>
      </w:pPr>
      <w:r w:rsidRPr="00BE5CA9">
        <w:rPr>
          <w:rFonts w:ascii="Arial" w:hAnsi="Arial" w:cs="Arial"/>
          <w:b/>
          <w:color w:val="292526"/>
          <w:sz w:val="24"/>
          <w:szCs w:val="24"/>
        </w:rPr>
        <w:t>Methodological warrant</w:t>
      </w:r>
    </w:p>
    <w:p w14:paraId="4256B430" w14:textId="589806E3" w:rsidR="0047262C" w:rsidRPr="00BE5CA9" w:rsidRDefault="003C3E50" w:rsidP="0047262C">
      <w:pPr>
        <w:rPr>
          <w:rFonts w:ascii="Arial" w:hAnsi="Arial" w:cs="Arial"/>
          <w:sz w:val="24"/>
          <w:szCs w:val="24"/>
        </w:rPr>
      </w:pPr>
      <w:r w:rsidRPr="00BE5CA9">
        <w:rPr>
          <w:rFonts w:ascii="Arial" w:hAnsi="Arial" w:cs="Arial"/>
          <w:sz w:val="24"/>
          <w:szCs w:val="24"/>
        </w:rPr>
        <w:t>The concept of methodological warrant draws on the work of Yates</w:t>
      </w:r>
      <w:r w:rsidR="00E47D1A">
        <w:rPr>
          <w:rFonts w:ascii="Arial" w:hAnsi="Arial" w:cs="Arial"/>
          <w:sz w:val="24"/>
          <w:szCs w:val="24"/>
        </w:rPr>
        <w:t xml:space="preserve"> (2003),</w:t>
      </w:r>
      <w:r w:rsidR="0047262C" w:rsidRPr="00BE5CA9">
        <w:rPr>
          <w:rFonts w:ascii="Arial" w:hAnsi="Arial" w:cs="Arial"/>
          <w:sz w:val="24"/>
          <w:szCs w:val="24"/>
        </w:rPr>
        <w:t xml:space="preserve"> who reflected on the </w:t>
      </w:r>
      <w:r w:rsidRPr="00BE5CA9">
        <w:rPr>
          <w:rFonts w:ascii="Arial" w:hAnsi="Arial" w:cs="Arial"/>
          <w:sz w:val="24"/>
          <w:szCs w:val="24"/>
        </w:rPr>
        <w:t xml:space="preserve">weight that the evidence from </w:t>
      </w:r>
      <w:r w:rsidR="0047262C" w:rsidRPr="00BE5CA9">
        <w:rPr>
          <w:rFonts w:ascii="Arial" w:hAnsi="Arial" w:cs="Arial"/>
          <w:sz w:val="24"/>
          <w:szCs w:val="24"/>
        </w:rPr>
        <w:t>small</w:t>
      </w:r>
      <w:r w:rsidRPr="00BE5CA9">
        <w:rPr>
          <w:rFonts w:ascii="Arial" w:hAnsi="Arial" w:cs="Arial"/>
          <w:sz w:val="24"/>
          <w:szCs w:val="24"/>
        </w:rPr>
        <w:t>-</w:t>
      </w:r>
      <w:r w:rsidR="0047262C" w:rsidRPr="00BE5CA9">
        <w:rPr>
          <w:rFonts w:ascii="Arial" w:hAnsi="Arial" w:cs="Arial"/>
          <w:sz w:val="24"/>
          <w:szCs w:val="24"/>
        </w:rPr>
        <w:t xml:space="preserve">number </w:t>
      </w:r>
      <w:r w:rsidRPr="00BE5CA9">
        <w:rPr>
          <w:rFonts w:ascii="Arial" w:hAnsi="Arial" w:cs="Arial"/>
          <w:sz w:val="24"/>
          <w:szCs w:val="24"/>
        </w:rPr>
        <w:t>qualitative r</w:t>
      </w:r>
      <w:r w:rsidR="0047262C" w:rsidRPr="00BE5CA9">
        <w:rPr>
          <w:rFonts w:ascii="Arial" w:hAnsi="Arial" w:cs="Arial"/>
          <w:sz w:val="24"/>
          <w:szCs w:val="24"/>
        </w:rPr>
        <w:t xml:space="preserve">esearch subjects may carry. </w:t>
      </w:r>
      <w:commentRangeStart w:id="2"/>
      <w:r w:rsidR="0047262C" w:rsidRPr="00BE5CA9">
        <w:rPr>
          <w:rFonts w:ascii="Arial" w:hAnsi="Arial" w:cs="Arial"/>
          <w:sz w:val="24"/>
          <w:szCs w:val="24"/>
        </w:rPr>
        <w:t xml:space="preserve">McLeod </w:t>
      </w:r>
      <w:commentRangeEnd w:id="2"/>
      <w:r w:rsidR="005D428F">
        <w:rPr>
          <w:rStyle w:val="CommentReference"/>
        </w:rPr>
        <w:commentReference w:id="2"/>
      </w:r>
      <w:r w:rsidR="0047262C" w:rsidRPr="00BE5CA9">
        <w:rPr>
          <w:rFonts w:ascii="Arial" w:hAnsi="Arial" w:cs="Arial"/>
          <w:sz w:val="24"/>
          <w:szCs w:val="24"/>
        </w:rPr>
        <w:t>and Yates (Yates 200</w:t>
      </w:r>
      <w:r w:rsidR="00100449" w:rsidRPr="00BE5CA9">
        <w:rPr>
          <w:rFonts w:ascii="Arial" w:hAnsi="Arial" w:cs="Arial"/>
          <w:sz w:val="24"/>
          <w:szCs w:val="24"/>
        </w:rPr>
        <w:t>3</w:t>
      </w:r>
      <w:r w:rsidR="0047262C" w:rsidRPr="00BE5CA9">
        <w:rPr>
          <w:rFonts w:ascii="Arial" w:hAnsi="Arial" w:cs="Arial"/>
          <w:sz w:val="24"/>
          <w:szCs w:val="24"/>
        </w:rPr>
        <w:t>) focussed on their 12 to 18 Project longitudinal study, and their own potential over-reading of a research design that</w:t>
      </w:r>
      <w:r w:rsidR="008D03DD" w:rsidRPr="00BE5CA9">
        <w:rPr>
          <w:rFonts w:ascii="Arial" w:hAnsi="Arial" w:cs="Arial"/>
          <w:sz w:val="24"/>
          <w:szCs w:val="24"/>
        </w:rPr>
        <w:t xml:space="preserve"> highlighted </w:t>
      </w:r>
      <w:r w:rsidR="0047262C" w:rsidRPr="00BE5CA9">
        <w:rPr>
          <w:rFonts w:ascii="Arial" w:hAnsi="Arial" w:cs="Arial"/>
          <w:sz w:val="24"/>
          <w:szCs w:val="24"/>
        </w:rPr>
        <w:t xml:space="preserve">links between their study and broader educational issues. The focus of this chapter is to consider the potential over-reading </w:t>
      </w:r>
      <w:r w:rsidR="006D786B" w:rsidRPr="00BE5CA9">
        <w:rPr>
          <w:rFonts w:ascii="Arial" w:hAnsi="Arial" w:cs="Arial"/>
          <w:sz w:val="24"/>
          <w:szCs w:val="24"/>
        </w:rPr>
        <w:t xml:space="preserve">or </w:t>
      </w:r>
      <w:r w:rsidR="0047262C" w:rsidRPr="00BE5CA9">
        <w:rPr>
          <w:rFonts w:ascii="Arial" w:hAnsi="Arial" w:cs="Arial"/>
          <w:sz w:val="24"/>
          <w:szCs w:val="24"/>
        </w:rPr>
        <w:t xml:space="preserve">undue burden of the body of research investigating the experiences of young people in alternative learning environments in the call for education reform in Australia. </w:t>
      </w:r>
      <w:commentRangeStart w:id="3"/>
      <w:r w:rsidR="0047262C" w:rsidRPr="00BE5CA9">
        <w:rPr>
          <w:rFonts w:ascii="Arial" w:hAnsi="Arial" w:cs="Arial"/>
          <w:sz w:val="24"/>
          <w:szCs w:val="24"/>
        </w:rPr>
        <w:t>The aim here is not to dismiss the valuable scholarship of alternative education scholars but rather to consider the undue burden of young people’s voices that others have ascribed in the call for educational reform around Australia.</w:t>
      </w:r>
      <w:commentRangeEnd w:id="3"/>
      <w:r w:rsidR="00E47D1A">
        <w:rPr>
          <w:rStyle w:val="CommentReference"/>
        </w:rPr>
        <w:commentReference w:id="3"/>
      </w:r>
      <w:r w:rsidR="0047262C" w:rsidRPr="00BE5CA9">
        <w:rPr>
          <w:rFonts w:ascii="Arial" w:hAnsi="Arial" w:cs="Arial"/>
          <w:sz w:val="24"/>
          <w:szCs w:val="24"/>
        </w:rPr>
        <w:t xml:space="preserve"> While it may appear dismissive to consider 70,000 voices (</w:t>
      </w:r>
      <w:r w:rsidR="00DA2DBF">
        <w:rPr>
          <w:rFonts w:ascii="Arial" w:hAnsi="Arial" w:cs="Arial"/>
          <w:sz w:val="24"/>
          <w:szCs w:val="24"/>
        </w:rPr>
        <w:t>t</w:t>
      </w:r>
      <w:r w:rsidR="0047262C" w:rsidRPr="00BE5CA9">
        <w:rPr>
          <w:rFonts w:ascii="Arial" w:hAnsi="Arial" w:cs="Arial"/>
          <w:sz w:val="24"/>
          <w:szCs w:val="24"/>
        </w:rPr>
        <w:t>e Riele 201</w:t>
      </w:r>
      <w:r w:rsidR="00E04C73">
        <w:rPr>
          <w:rFonts w:ascii="Arial" w:hAnsi="Arial" w:cs="Arial"/>
          <w:sz w:val="24"/>
          <w:szCs w:val="24"/>
        </w:rPr>
        <w:t>4</w:t>
      </w:r>
      <w:r w:rsidR="0047262C" w:rsidRPr="00BE5CA9">
        <w:rPr>
          <w:rFonts w:ascii="Arial" w:hAnsi="Arial" w:cs="Arial"/>
          <w:sz w:val="24"/>
          <w:szCs w:val="24"/>
        </w:rPr>
        <w:t xml:space="preserve">) a small sample, the scale is relative when you consider that this represents less than 2% of the 3,849,225 students enrolled in Australian schools (Australian Bureau of Statistics 2017). </w:t>
      </w:r>
    </w:p>
    <w:p w14:paraId="0627D935" w14:textId="77777777" w:rsidR="006D786B" w:rsidRPr="00BE5CA9" w:rsidRDefault="006D786B" w:rsidP="00334DF7">
      <w:pPr>
        <w:rPr>
          <w:rFonts w:ascii="Arial" w:hAnsi="Arial" w:cs="Arial"/>
          <w:b/>
          <w:sz w:val="24"/>
          <w:szCs w:val="24"/>
        </w:rPr>
      </w:pPr>
    </w:p>
    <w:p w14:paraId="05B943CE" w14:textId="28D4C8CB" w:rsidR="00334DF7" w:rsidRPr="00BE5CA9" w:rsidRDefault="00334DF7" w:rsidP="00334DF7">
      <w:pPr>
        <w:rPr>
          <w:rFonts w:ascii="Arial" w:hAnsi="Arial" w:cs="Arial"/>
          <w:b/>
          <w:sz w:val="24"/>
          <w:szCs w:val="24"/>
        </w:rPr>
      </w:pPr>
      <w:r w:rsidRPr="00BE5CA9">
        <w:rPr>
          <w:rFonts w:ascii="Arial" w:hAnsi="Arial" w:cs="Arial"/>
          <w:b/>
          <w:sz w:val="24"/>
          <w:szCs w:val="24"/>
        </w:rPr>
        <w:t>Alternative Education</w:t>
      </w:r>
    </w:p>
    <w:p w14:paraId="1E692D26" w14:textId="6EE35549" w:rsidR="00134DAE" w:rsidRPr="00BE5CA9" w:rsidRDefault="00082BAA" w:rsidP="00134DAE">
      <w:pPr>
        <w:rPr>
          <w:rFonts w:ascii="Arial" w:hAnsi="Arial" w:cs="Arial"/>
          <w:sz w:val="24"/>
          <w:szCs w:val="24"/>
        </w:rPr>
      </w:pPr>
      <w:r w:rsidRPr="00BE5CA9">
        <w:rPr>
          <w:rFonts w:ascii="Arial" w:hAnsi="Arial" w:cs="Arial"/>
          <w:sz w:val="24"/>
          <w:szCs w:val="24"/>
        </w:rPr>
        <w:t>Alternative education</w:t>
      </w:r>
      <w:r w:rsidR="00AB703A" w:rsidRPr="00BE5CA9">
        <w:rPr>
          <w:rFonts w:ascii="Arial" w:hAnsi="Arial" w:cs="Arial"/>
          <w:sz w:val="24"/>
          <w:szCs w:val="24"/>
        </w:rPr>
        <w:t xml:space="preserve"> </w:t>
      </w:r>
      <w:r w:rsidR="0074732D" w:rsidRPr="00BE5CA9">
        <w:rPr>
          <w:rFonts w:ascii="Arial" w:hAnsi="Arial" w:cs="Arial"/>
          <w:sz w:val="24"/>
          <w:szCs w:val="24"/>
        </w:rPr>
        <w:t xml:space="preserve">is a broad </w:t>
      </w:r>
      <w:r w:rsidR="005D07C7" w:rsidRPr="00BE5CA9">
        <w:rPr>
          <w:rFonts w:ascii="Arial" w:hAnsi="Arial" w:cs="Arial"/>
          <w:sz w:val="24"/>
          <w:szCs w:val="24"/>
        </w:rPr>
        <w:t>term</w:t>
      </w:r>
      <w:r w:rsidR="0010420C" w:rsidRPr="00BE5CA9">
        <w:rPr>
          <w:rFonts w:ascii="Arial" w:hAnsi="Arial" w:cs="Arial"/>
          <w:sz w:val="24"/>
          <w:szCs w:val="24"/>
        </w:rPr>
        <w:t xml:space="preserve"> covering a range of educational programs and organisations</w:t>
      </w:r>
      <w:r w:rsidR="00566DEF" w:rsidRPr="00BE5CA9">
        <w:rPr>
          <w:rFonts w:ascii="Arial" w:hAnsi="Arial" w:cs="Arial"/>
          <w:sz w:val="24"/>
          <w:szCs w:val="24"/>
        </w:rPr>
        <w:t>. For the purposes of this discussion</w:t>
      </w:r>
      <w:r w:rsidR="00B72F50" w:rsidRPr="00BE5CA9">
        <w:rPr>
          <w:rFonts w:ascii="Arial" w:hAnsi="Arial" w:cs="Arial"/>
          <w:sz w:val="24"/>
          <w:szCs w:val="24"/>
        </w:rPr>
        <w:t>,</w:t>
      </w:r>
      <w:r w:rsidR="00532315" w:rsidRPr="00BE5CA9">
        <w:rPr>
          <w:rFonts w:ascii="Arial" w:hAnsi="Arial" w:cs="Arial"/>
          <w:sz w:val="24"/>
          <w:szCs w:val="24"/>
        </w:rPr>
        <w:t xml:space="preserve"> </w:t>
      </w:r>
      <w:r w:rsidR="00566DEF" w:rsidRPr="00BE5CA9">
        <w:rPr>
          <w:rFonts w:ascii="Arial" w:hAnsi="Arial" w:cs="Arial"/>
          <w:sz w:val="24"/>
          <w:szCs w:val="24"/>
        </w:rPr>
        <w:t xml:space="preserve">alternative education </w:t>
      </w:r>
      <w:r w:rsidR="00931A83" w:rsidRPr="00BE5CA9">
        <w:rPr>
          <w:rFonts w:ascii="Arial" w:hAnsi="Arial" w:cs="Arial"/>
          <w:sz w:val="24"/>
          <w:szCs w:val="24"/>
        </w:rPr>
        <w:t>is</w:t>
      </w:r>
      <w:r w:rsidR="00532315" w:rsidRPr="00BE5CA9">
        <w:rPr>
          <w:rFonts w:ascii="Arial" w:hAnsi="Arial" w:cs="Arial"/>
          <w:sz w:val="24"/>
          <w:szCs w:val="24"/>
        </w:rPr>
        <w:t xml:space="preserve"> described as </w:t>
      </w:r>
      <w:r w:rsidR="0070608E" w:rsidRPr="00BE5CA9">
        <w:rPr>
          <w:rFonts w:ascii="Arial" w:hAnsi="Arial" w:cs="Arial"/>
          <w:sz w:val="24"/>
          <w:szCs w:val="24"/>
        </w:rPr>
        <w:t>‘the flexi, second-chance or last-chance school</w:t>
      </w:r>
      <w:r w:rsidR="00DB07C4" w:rsidRPr="00BE5CA9">
        <w:rPr>
          <w:rFonts w:ascii="Arial" w:hAnsi="Arial" w:cs="Arial"/>
          <w:sz w:val="24"/>
          <w:szCs w:val="24"/>
        </w:rPr>
        <w:t>s’</w:t>
      </w:r>
      <w:r w:rsidR="000E6C27" w:rsidRPr="00BE5CA9">
        <w:rPr>
          <w:rFonts w:ascii="Arial" w:hAnsi="Arial" w:cs="Arial"/>
          <w:sz w:val="24"/>
          <w:szCs w:val="24"/>
        </w:rPr>
        <w:t xml:space="preserve"> </w:t>
      </w:r>
      <w:r w:rsidR="00DB07C4" w:rsidRPr="00BE5CA9">
        <w:rPr>
          <w:rFonts w:ascii="Arial" w:hAnsi="Arial" w:cs="Arial"/>
          <w:sz w:val="24"/>
          <w:szCs w:val="24"/>
        </w:rPr>
        <w:t>(McGregor et al. 2017, p. 4)</w:t>
      </w:r>
      <w:r w:rsidR="000E6C27" w:rsidRPr="00BE5CA9">
        <w:rPr>
          <w:rFonts w:ascii="Arial" w:hAnsi="Arial" w:cs="Arial"/>
          <w:sz w:val="24"/>
          <w:szCs w:val="24"/>
        </w:rPr>
        <w:t xml:space="preserve"> that of</w:t>
      </w:r>
      <w:r w:rsidR="00566DEF" w:rsidRPr="00BE5CA9">
        <w:rPr>
          <w:rFonts w:ascii="Arial" w:hAnsi="Arial" w:cs="Arial"/>
          <w:sz w:val="24"/>
          <w:szCs w:val="24"/>
        </w:rPr>
        <w:t>f</w:t>
      </w:r>
      <w:r w:rsidR="000E6C27" w:rsidRPr="00BE5CA9">
        <w:rPr>
          <w:rFonts w:ascii="Arial" w:hAnsi="Arial" w:cs="Arial"/>
          <w:sz w:val="24"/>
          <w:szCs w:val="24"/>
        </w:rPr>
        <w:t xml:space="preserve">er young people </w:t>
      </w:r>
      <w:r w:rsidR="000908D9" w:rsidRPr="00BE5CA9">
        <w:rPr>
          <w:rFonts w:ascii="Arial" w:hAnsi="Arial" w:cs="Arial"/>
          <w:sz w:val="24"/>
          <w:szCs w:val="24"/>
        </w:rPr>
        <w:t xml:space="preserve">who are disenfranchised or disengaged from education </w:t>
      </w:r>
      <w:r w:rsidR="00AB703A" w:rsidRPr="00BE5CA9">
        <w:rPr>
          <w:rFonts w:ascii="Arial" w:hAnsi="Arial" w:cs="Arial"/>
          <w:sz w:val="24"/>
          <w:szCs w:val="24"/>
        </w:rPr>
        <w:t>a chan</w:t>
      </w:r>
      <w:r w:rsidR="003021D0" w:rsidRPr="00BE5CA9">
        <w:rPr>
          <w:rFonts w:ascii="Arial" w:hAnsi="Arial" w:cs="Arial"/>
          <w:sz w:val="24"/>
          <w:szCs w:val="24"/>
        </w:rPr>
        <w:t>c</w:t>
      </w:r>
      <w:r w:rsidR="00AB703A" w:rsidRPr="00BE5CA9">
        <w:rPr>
          <w:rFonts w:ascii="Arial" w:hAnsi="Arial" w:cs="Arial"/>
          <w:sz w:val="24"/>
          <w:szCs w:val="24"/>
        </w:rPr>
        <w:t xml:space="preserve">e to </w:t>
      </w:r>
      <w:r w:rsidR="00A25BE9" w:rsidRPr="00BE5CA9">
        <w:rPr>
          <w:rFonts w:ascii="Arial" w:hAnsi="Arial" w:cs="Arial"/>
          <w:sz w:val="24"/>
          <w:szCs w:val="24"/>
        </w:rPr>
        <w:t>re-engage in learning environments</w:t>
      </w:r>
      <w:r w:rsidR="003021D0" w:rsidRPr="00BE5CA9">
        <w:rPr>
          <w:rFonts w:ascii="Arial" w:hAnsi="Arial" w:cs="Arial"/>
          <w:sz w:val="24"/>
          <w:szCs w:val="24"/>
        </w:rPr>
        <w:t xml:space="preserve">. </w:t>
      </w:r>
      <w:r w:rsidR="000908D9" w:rsidRPr="00BE5CA9">
        <w:rPr>
          <w:rFonts w:ascii="Arial" w:hAnsi="Arial" w:cs="Arial"/>
          <w:sz w:val="24"/>
          <w:szCs w:val="24"/>
        </w:rPr>
        <w:t xml:space="preserve">Many of these young people have had negative experiences in </w:t>
      </w:r>
      <w:r w:rsidR="000E6C27" w:rsidRPr="00BE5CA9">
        <w:rPr>
          <w:rFonts w:ascii="Arial" w:hAnsi="Arial" w:cs="Arial"/>
          <w:sz w:val="24"/>
          <w:szCs w:val="24"/>
        </w:rPr>
        <w:t xml:space="preserve">mainstream education </w:t>
      </w:r>
      <w:r w:rsidR="005D07C7" w:rsidRPr="00BE5CA9">
        <w:rPr>
          <w:rFonts w:ascii="Arial" w:hAnsi="Arial" w:cs="Arial"/>
          <w:sz w:val="24"/>
          <w:szCs w:val="24"/>
        </w:rPr>
        <w:t xml:space="preserve">or </w:t>
      </w:r>
      <w:r w:rsidR="00371F1E" w:rsidRPr="00BE5CA9">
        <w:rPr>
          <w:rFonts w:ascii="Arial" w:hAnsi="Arial" w:cs="Arial"/>
          <w:sz w:val="24"/>
          <w:szCs w:val="24"/>
        </w:rPr>
        <w:t xml:space="preserve">live with </w:t>
      </w:r>
      <w:r w:rsidR="005D07C7" w:rsidRPr="00BE5CA9">
        <w:rPr>
          <w:rFonts w:ascii="Arial" w:hAnsi="Arial" w:cs="Arial"/>
          <w:sz w:val="24"/>
          <w:szCs w:val="24"/>
        </w:rPr>
        <w:t>significant social and</w:t>
      </w:r>
      <w:r w:rsidR="007C1FB0" w:rsidRPr="00BE5CA9">
        <w:rPr>
          <w:rFonts w:ascii="Arial" w:hAnsi="Arial" w:cs="Arial"/>
          <w:sz w:val="24"/>
          <w:szCs w:val="24"/>
        </w:rPr>
        <w:t>/or</w:t>
      </w:r>
      <w:r w:rsidR="005D07C7" w:rsidRPr="00BE5CA9">
        <w:rPr>
          <w:rFonts w:ascii="Arial" w:hAnsi="Arial" w:cs="Arial"/>
          <w:sz w:val="24"/>
          <w:szCs w:val="24"/>
        </w:rPr>
        <w:t xml:space="preserve"> developmental challenges</w:t>
      </w:r>
      <w:r w:rsidR="004118CD" w:rsidRPr="00BE5CA9">
        <w:rPr>
          <w:rFonts w:ascii="Arial" w:hAnsi="Arial" w:cs="Arial"/>
          <w:sz w:val="24"/>
          <w:szCs w:val="24"/>
        </w:rPr>
        <w:t>.</w:t>
      </w:r>
      <w:r w:rsidR="00B72F50" w:rsidRPr="00BE5CA9">
        <w:rPr>
          <w:rFonts w:ascii="Arial" w:hAnsi="Arial" w:cs="Arial"/>
          <w:sz w:val="24"/>
          <w:szCs w:val="24"/>
        </w:rPr>
        <w:t xml:space="preserve"> </w:t>
      </w:r>
      <w:r w:rsidR="004118CD" w:rsidRPr="00BE5CA9">
        <w:rPr>
          <w:rFonts w:ascii="Arial" w:hAnsi="Arial" w:cs="Arial"/>
          <w:sz w:val="24"/>
          <w:szCs w:val="24"/>
        </w:rPr>
        <w:t xml:space="preserve">Many </w:t>
      </w:r>
      <w:r w:rsidR="008C1B82" w:rsidRPr="00BE5CA9">
        <w:rPr>
          <w:rFonts w:ascii="Arial" w:hAnsi="Arial" w:cs="Arial"/>
          <w:sz w:val="24"/>
          <w:szCs w:val="24"/>
        </w:rPr>
        <w:t xml:space="preserve">live with </w:t>
      </w:r>
      <w:r w:rsidR="00474FCD" w:rsidRPr="00BE5CA9">
        <w:rPr>
          <w:rFonts w:ascii="Arial" w:hAnsi="Arial" w:cs="Arial"/>
          <w:sz w:val="24"/>
          <w:szCs w:val="24"/>
        </w:rPr>
        <w:t>challenging</w:t>
      </w:r>
      <w:r w:rsidR="00C032EB" w:rsidRPr="00BE5CA9">
        <w:rPr>
          <w:rFonts w:ascii="Arial" w:hAnsi="Arial" w:cs="Arial"/>
          <w:sz w:val="24"/>
          <w:szCs w:val="24"/>
        </w:rPr>
        <w:t xml:space="preserve"> life circumstance</w:t>
      </w:r>
      <w:r w:rsidR="00CB075A" w:rsidRPr="00BE5CA9">
        <w:rPr>
          <w:rFonts w:ascii="Arial" w:hAnsi="Arial" w:cs="Arial"/>
          <w:sz w:val="24"/>
          <w:szCs w:val="24"/>
        </w:rPr>
        <w:t>s</w:t>
      </w:r>
      <w:r w:rsidR="00C032EB" w:rsidRPr="00BE5CA9">
        <w:rPr>
          <w:rFonts w:ascii="Arial" w:hAnsi="Arial" w:cs="Arial"/>
          <w:sz w:val="24"/>
          <w:szCs w:val="24"/>
        </w:rPr>
        <w:t xml:space="preserve">, </w:t>
      </w:r>
      <w:r w:rsidR="00CB075A" w:rsidRPr="00BE5CA9">
        <w:rPr>
          <w:rFonts w:ascii="Arial" w:hAnsi="Arial" w:cs="Arial"/>
          <w:sz w:val="24"/>
          <w:szCs w:val="24"/>
        </w:rPr>
        <w:t xml:space="preserve">including </w:t>
      </w:r>
      <w:r w:rsidR="004118CD" w:rsidRPr="00BE5CA9">
        <w:rPr>
          <w:rFonts w:ascii="Arial" w:hAnsi="Arial" w:cs="Arial"/>
          <w:sz w:val="24"/>
          <w:szCs w:val="24"/>
        </w:rPr>
        <w:t>complex</w:t>
      </w:r>
      <w:r w:rsidR="00474FCD" w:rsidRPr="00BE5CA9">
        <w:rPr>
          <w:rFonts w:ascii="Arial" w:hAnsi="Arial" w:cs="Arial"/>
          <w:sz w:val="24"/>
          <w:szCs w:val="24"/>
        </w:rPr>
        <w:t xml:space="preserve"> famil</w:t>
      </w:r>
      <w:r w:rsidR="004118CD" w:rsidRPr="00BE5CA9">
        <w:rPr>
          <w:rFonts w:ascii="Arial" w:hAnsi="Arial" w:cs="Arial"/>
          <w:sz w:val="24"/>
          <w:szCs w:val="24"/>
        </w:rPr>
        <w:t>y situations</w:t>
      </w:r>
      <w:r w:rsidR="009B43BA" w:rsidRPr="00BE5CA9">
        <w:rPr>
          <w:rFonts w:ascii="Arial" w:hAnsi="Arial" w:cs="Arial"/>
          <w:sz w:val="24"/>
          <w:szCs w:val="24"/>
        </w:rPr>
        <w:t xml:space="preserve">, </w:t>
      </w:r>
      <w:r w:rsidR="004118CD" w:rsidRPr="00BE5CA9">
        <w:rPr>
          <w:rFonts w:ascii="Arial" w:hAnsi="Arial" w:cs="Arial"/>
          <w:sz w:val="24"/>
          <w:szCs w:val="24"/>
        </w:rPr>
        <w:t>psychological</w:t>
      </w:r>
      <w:r w:rsidR="009B43BA" w:rsidRPr="00BE5CA9">
        <w:rPr>
          <w:rFonts w:ascii="Arial" w:hAnsi="Arial" w:cs="Arial"/>
          <w:sz w:val="24"/>
          <w:szCs w:val="24"/>
        </w:rPr>
        <w:t xml:space="preserve"> and health i</w:t>
      </w:r>
      <w:r w:rsidR="004118CD" w:rsidRPr="00BE5CA9">
        <w:rPr>
          <w:rFonts w:ascii="Arial" w:hAnsi="Arial" w:cs="Arial"/>
          <w:sz w:val="24"/>
          <w:szCs w:val="24"/>
        </w:rPr>
        <w:t>ssues</w:t>
      </w:r>
      <w:r w:rsidR="00557170" w:rsidRPr="00BE5CA9">
        <w:rPr>
          <w:rFonts w:ascii="Arial" w:hAnsi="Arial" w:cs="Arial"/>
          <w:sz w:val="24"/>
          <w:szCs w:val="24"/>
        </w:rPr>
        <w:t xml:space="preserve">. </w:t>
      </w:r>
      <w:r w:rsidR="00371F1E" w:rsidRPr="00BE5CA9">
        <w:rPr>
          <w:rFonts w:ascii="Arial" w:hAnsi="Arial" w:cs="Arial"/>
          <w:sz w:val="24"/>
          <w:szCs w:val="24"/>
        </w:rPr>
        <w:t xml:space="preserve">A number </w:t>
      </w:r>
      <w:r w:rsidR="00134DAE" w:rsidRPr="00BE5CA9">
        <w:rPr>
          <w:rFonts w:ascii="Arial" w:hAnsi="Arial" w:cs="Arial"/>
          <w:sz w:val="24"/>
          <w:szCs w:val="24"/>
        </w:rPr>
        <w:t xml:space="preserve">have been bullied or experienced social exclusion for their </w:t>
      </w:r>
      <w:r w:rsidR="00525E36" w:rsidRPr="00BE5CA9">
        <w:rPr>
          <w:rFonts w:ascii="Arial" w:hAnsi="Arial" w:cs="Arial"/>
          <w:sz w:val="24"/>
          <w:szCs w:val="24"/>
        </w:rPr>
        <w:t xml:space="preserve">perceived </w:t>
      </w:r>
      <w:r w:rsidR="00134DAE" w:rsidRPr="00BE5CA9">
        <w:rPr>
          <w:rFonts w:ascii="Arial" w:hAnsi="Arial" w:cs="Arial"/>
          <w:sz w:val="24"/>
          <w:szCs w:val="24"/>
        </w:rPr>
        <w:t>difference and inability to fit in</w:t>
      </w:r>
      <w:r w:rsidR="00B55906" w:rsidRPr="00BE5CA9">
        <w:rPr>
          <w:rFonts w:ascii="Arial" w:hAnsi="Arial" w:cs="Arial"/>
          <w:sz w:val="24"/>
          <w:szCs w:val="24"/>
        </w:rPr>
        <w:t xml:space="preserve">to mainstream schooling </w:t>
      </w:r>
      <w:r w:rsidR="00134DAE" w:rsidRPr="00BE5CA9">
        <w:rPr>
          <w:rFonts w:ascii="Arial" w:hAnsi="Arial" w:cs="Arial"/>
          <w:sz w:val="24"/>
          <w:szCs w:val="24"/>
        </w:rPr>
        <w:t>(</w:t>
      </w:r>
      <w:r w:rsidR="006E3D80" w:rsidRPr="00BE5CA9">
        <w:rPr>
          <w:rFonts w:ascii="Arial" w:hAnsi="Arial" w:cs="Arial"/>
          <w:sz w:val="24"/>
          <w:szCs w:val="24"/>
        </w:rPr>
        <w:t xml:space="preserve">Tarabini, Jacovkis </w:t>
      </w:r>
      <w:r w:rsidR="00ED5F86">
        <w:rPr>
          <w:rFonts w:ascii="Arial" w:hAnsi="Arial" w:cs="Arial"/>
          <w:sz w:val="24"/>
          <w:szCs w:val="24"/>
        </w:rPr>
        <w:t>and</w:t>
      </w:r>
      <w:r w:rsidR="00ED5F86" w:rsidRPr="00BE5CA9">
        <w:rPr>
          <w:rFonts w:ascii="Arial" w:hAnsi="Arial" w:cs="Arial"/>
          <w:sz w:val="24"/>
          <w:szCs w:val="24"/>
        </w:rPr>
        <w:t xml:space="preserve"> </w:t>
      </w:r>
      <w:r w:rsidR="006E3D80" w:rsidRPr="00BE5CA9">
        <w:rPr>
          <w:rFonts w:ascii="Arial" w:hAnsi="Arial" w:cs="Arial"/>
          <w:sz w:val="24"/>
          <w:szCs w:val="24"/>
        </w:rPr>
        <w:t xml:space="preserve">Montes </w:t>
      </w:r>
      <w:r w:rsidR="00134DAE" w:rsidRPr="00BE5CA9">
        <w:rPr>
          <w:rFonts w:ascii="Arial" w:hAnsi="Arial" w:cs="Arial"/>
          <w:sz w:val="24"/>
          <w:szCs w:val="24"/>
        </w:rPr>
        <w:t xml:space="preserve">2018). Others have been excluded or suspended from school </w:t>
      </w:r>
      <w:r w:rsidR="00296382" w:rsidRPr="00BE5CA9">
        <w:rPr>
          <w:rFonts w:ascii="Arial" w:hAnsi="Arial" w:cs="Arial"/>
          <w:sz w:val="24"/>
          <w:szCs w:val="24"/>
        </w:rPr>
        <w:t>and</w:t>
      </w:r>
      <w:r w:rsidR="00134DAE" w:rsidRPr="00BE5CA9">
        <w:rPr>
          <w:rFonts w:ascii="Arial" w:hAnsi="Arial" w:cs="Arial"/>
          <w:sz w:val="24"/>
          <w:szCs w:val="24"/>
        </w:rPr>
        <w:t xml:space="preserve"> feel that they have been forced out (Robinson </w:t>
      </w:r>
      <w:r w:rsidR="00ED5F86">
        <w:rPr>
          <w:rFonts w:ascii="Arial" w:hAnsi="Arial" w:cs="Arial"/>
          <w:sz w:val="24"/>
          <w:szCs w:val="24"/>
        </w:rPr>
        <w:t>and</w:t>
      </w:r>
      <w:r w:rsidR="00ED5F86" w:rsidRPr="00BE5CA9">
        <w:rPr>
          <w:rFonts w:ascii="Arial" w:hAnsi="Arial" w:cs="Arial"/>
          <w:sz w:val="24"/>
          <w:szCs w:val="24"/>
        </w:rPr>
        <w:t xml:space="preserve"> </w:t>
      </w:r>
      <w:r w:rsidR="00134DAE" w:rsidRPr="00BE5CA9">
        <w:rPr>
          <w:rFonts w:ascii="Arial" w:hAnsi="Arial" w:cs="Arial"/>
          <w:sz w:val="24"/>
          <w:szCs w:val="24"/>
        </w:rPr>
        <w:t xml:space="preserve">Smyth 2016).  </w:t>
      </w:r>
    </w:p>
    <w:p w14:paraId="6B719A27" w14:textId="200830B1" w:rsidR="00296382" w:rsidRPr="00BE5CA9" w:rsidRDefault="00F45C1D" w:rsidP="00656C41">
      <w:pPr>
        <w:rPr>
          <w:rFonts w:ascii="Arial" w:hAnsi="Arial" w:cs="Arial"/>
          <w:sz w:val="24"/>
          <w:szCs w:val="24"/>
        </w:rPr>
      </w:pPr>
      <w:r w:rsidRPr="00BE5CA9">
        <w:rPr>
          <w:rFonts w:ascii="Arial" w:hAnsi="Arial" w:cs="Arial"/>
          <w:sz w:val="24"/>
          <w:szCs w:val="24"/>
        </w:rPr>
        <w:t xml:space="preserve">Many young people </w:t>
      </w:r>
      <w:r w:rsidR="009A5115" w:rsidRPr="00BE5CA9">
        <w:rPr>
          <w:rFonts w:ascii="Arial" w:hAnsi="Arial" w:cs="Arial"/>
          <w:sz w:val="24"/>
          <w:szCs w:val="24"/>
        </w:rPr>
        <w:t xml:space="preserve">enrol in alternative learning environments </w:t>
      </w:r>
      <w:r w:rsidR="001B1D73" w:rsidRPr="00BE5CA9">
        <w:rPr>
          <w:rFonts w:ascii="Arial" w:hAnsi="Arial" w:cs="Arial"/>
          <w:sz w:val="24"/>
          <w:szCs w:val="24"/>
        </w:rPr>
        <w:t>because they were unable to conform to the</w:t>
      </w:r>
      <w:r w:rsidR="00EB7108" w:rsidRPr="00BE5CA9">
        <w:rPr>
          <w:rFonts w:ascii="Arial" w:hAnsi="Arial" w:cs="Arial"/>
          <w:sz w:val="24"/>
          <w:szCs w:val="24"/>
        </w:rPr>
        <w:t xml:space="preserve"> policies and</w:t>
      </w:r>
      <w:r w:rsidR="001B1D73" w:rsidRPr="00BE5CA9">
        <w:rPr>
          <w:rFonts w:ascii="Arial" w:hAnsi="Arial" w:cs="Arial"/>
          <w:sz w:val="24"/>
          <w:szCs w:val="24"/>
        </w:rPr>
        <w:t xml:space="preserve"> expectations of mainstream schooling </w:t>
      </w:r>
      <w:r w:rsidR="005D1279" w:rsidRPr="00BE5CA9">
        <w:rPr>
          <w:rFonts w:ascii="Arial" w:hAnsi="Arial" w:cs="Arial"/>
          <w:sz w:val="24"/>
          <w:szCs w:val="24"/>
        </w:rPr>
        <w:t xml:space="preserve">and the over-emphasis on measurement and university entrance scores </w:t>
      </w:r>
      <w:r w:rsidR="00EB7108" w:rsidRPr="00BE5CA9">
        <w:rPr>
          <w:rFonts w:ascii="Arial" w:hAnsi="Arial" w:cs="Arial"/>
          <w:sz w:val="24"/>
          <w:szCs w:val="24"/>
        </w:rPr>
        <w:t xml:space="preserve">(MacDonald, Bottrell </w:t>
      </w:r>
      <w:r w:rsidR="00ED5F86">
        <w:rPr>
          <w:rFonts w:ascii="Arial" w:hAnsi="Arial" w:cs="Arial"/>
          <w:sz w:val="24"/>
          <w:szCs w:val="24"/>
        </w:rPr>
        <w:t>and</w:t>
      </w:r>
      <w:r w:rsidR="00ED5F86" w:rsidRPr="00BE5CA9">
        <w:rPr>
          <w:rFonts w:ascii="Arial" w:hAnsi="Arial" w:cs="Arial"/>
          <w:sz w:val="24"/>
          <w:szCs w:val="24"/>
        </w:rPr>
        <w:t xml:space="preserve"> </w:t>
      </w:r>
      <w:r w:rsidR="00EB7108" w:rsidRPr="00BE5CA9">
        <w:rPr>
          <w:rFonts w:ascii="Arial" w:hAnsi="Arial" w:cs="Arial"/>
          <w:sz w:val="24"/>
          <w:szCs w:val="24"/>
        </w:rPr>
        <w:t xml:space="preserve">Johnson 2018). </w:t>
      </w:r>
      <w:r w:rsidR="008C1B82" w:rsidRPr="00BE5CA9">
        <w:rPr>
          <w:rFonts w:ascii="Arial" w:hAnsi="Arial" w:cs="Arial"/>
          <w:sz w:val="24"/>
          <w:szCs w:val="24"/>
        </w:rPr>
        <w:t>The</w:t>
      </w:r>
      <w:r w:rsidR="005D1279" w:rsidRPr="00BE5CA9">
        <w:rPr>
          <w:rFonts w:ascii="Arial" w:hAnsi="Arial" w:cs="Arial"/>
          <w:sz w:val="24"/>
          <w:szCs w:val="24"/>
        </w:rPr>
        <w:t xml:space="preserve"> </w:t>
      </w:r>
      <w:r w:rsidR="008C1B82" w:rsidRPr="00BE5CA9">
        <w:rPr>
          <w:rFonts w:ascii="Arial" w:hAnsi="Arial" w:cs="Arial"/>
          <w:sz w:val="24"/>
          <w:szCs w:val="24"/>
        </w:rPr>
        <w:t>‘neoliberal focus on individual accountability’</w:t>
      </w:r>
      <w:r w:rsidR="005D1279" w:rsidRPr="00BE5CA9">
        <w:rPr>
          <w:rFonts w:ascii="Arial" w:hAnsi="Arial" w:cs="Arial"/>
          <w:sz w:val="24"/>
          <w:szCs w:val="24"/>
        </w:rPr>
        <w:t xml:space="preserve"> </w:t>
      </w:r>
      <w:r w:rsidR="00296382" w:rsidRPr="00BE5CA9">
        <w:rPr>
          <w:rFonts w:ascii="Arial" w:hAnsi="Arial" w:cs="Arial"/>
          <w:sz w:val="24"/>
          <w:szCs w:val="24"/>
        </w:rPr>
        <w:t xml:space="preserve">emphasises the deficit of the individual, blaming them rather than the system for their disenfranchisement (McGregor et al. 2015; </w:t>
      </w:r>
      <w:r w:rsidR="00CB075A" w:rsidRPr="00BE5CA9">
        <w:rPr>
          <w:rFonts w:ascii="Arial" w:hAnsi="Arial" w:cs="Arial"/>
          <w:sz w:val="24"/>
          <w:szCs w:val="24"/>
        </w:rPr>
        <w:t xml:space="preserve">Mills </w:t>
      </w:r>
      <w:r w:rsidR="00ED5F86">
        <w:rPr>
          <w:rFonts w:ascii="Arial" w:hAnsi="Arial" w:cs="Arial"/>
          <w:sz w:val="24"/>
          <w:szCs w:val="24"/>
        </w:rPr>
        <w:t>and</w:t>
      </w:r>
      <w:r w:rsidR="00ED5F86" w:rsidRPr="00BE5CA9">
        <w:rPr>
          <w:rFonts w:ascii="Arial" w:hAnsi="Arial" w:cs="Arial"/>
          <w:sz w:val="24"/>
          <w:szCs w:val="24"/>
        </w:rPr>
        <w:t xml:space="preserve"> </w:t>
      </w:r>
      <w:r w:rsidR="00CB075A" w:rsidRPr="00BE5CA9">
        <w:rPr>
          <w:rFonts w:ascii="Arial" w:hAnsi="Arial" w:cs="Arial"/>
          <w:sz w:val="24"/>
          <w:szCs w:val="24"/>
        </w:rPr>
        <w:t xml:space="preserve">McGregor 2014). </w:t>
      </w:r>
      <w:r w:rsidR="008C1B82" w:rsidRPr="00BE5CA9">
        <w:rPr>
          <w:rFonts w:ascii="Arial" w:hAnsi="Arial" w:cs="Arial"/>
          <w:sz w:val="24"/>
          <w:szCs w:val="24"/>
        </w:rPr>
        <w:t xml:space="preserve">Scholars in the alternative education </w:t>
      </w:r>
      <w:r w:rsidR="006A1A45" w:rsidRPr="00BE5CA9">
        <w:rPr>
          <w:rFonts w:ascii="Arial" w:hAnsi="Arial" w:cs="Arial"/>
          <w:sz w:val="24"/>
          <w:szCs w:val="24"/>
        </w:rPr>
        <w:t>field</w:t>
      </w:r>
      <w:r w:rsidR="008C1B82" w:rsidRPr="00BE5CA9">
        <w:rPr>
          <w:rFonts w:ascii="Arial" w:hAnsi="Arial" w:cs="Arial"/>
          <w:sz w:val="24"/>
          <w:szCs w:val="24"/>
        </w:rPr>
        <w:t xml:space="preserve"> work hard to ensure the voices and stories of marginalised or disenfranchised young people are heard (</w:t>
      </w:r>
      <w:r w:rsidR="0034225C" w:rsidRPr="00BE5CA9">
        <w:rPr>
          <w:rFonts w:ascii="Arial" w:hAnsi="Arial" w:cs="Arial"/>
          <w:sz w:val="24"/>
          <w:szCs w:val="24"/>
        </w:rPr>
        <w:t xml:space="preserve">MacDonald, Bottrell </w:t>
      </w:r>
      <w:r w:rsidR="00ED5F86">
        <w:rPr>
          <w:rFonts w:ascii="Arial" w:hAnsi="Arial" w:cs="Arial"/>
          <w:sz w:val="24"/>
          <w:szCs w:val="24"/>
        </w:rPr>
        <w:t>and</w:t>
      </w:r>
      <w:r w:rsidR="00ED5F86" w:rsidRPr="00BE5CA9">
        <w:rPr>
          <w:rFonts w:ascii="Arial" w:hAnsi="Arial" w:cs="Arial"/>
          <w:sz w:val="24"/>
          <w:szCs w:val="24"/>
        </w:rPr>
        <w:t xml:space="preserve"> </w:t>
      </w:r>
      <w:r w:rsidR="0034225C" w:rsidRPr="00BE5CA9">
        <w:rPr>
          <w:rFonts w:ascii="Arial" w:hAnsi="Arial" w:cs="Arial"/>
          <w:sz w:val="24"/>
          <w:szCs w:val="24"/>
        </w:rPr>
        <w:t xml:space="preserve">Johnson 2018; </w:t>
      </w:r>
      <w:r w:rsidR="008C1B82" w:rsidRPr="00BE5CA9">
        <w:rPr>
          <w:rFonts w:ascii="Arial" w:hAnsi="Arial" w:cs="Arial"/>
          <w:sz w:val="24"/>
          <w:szCs w:val="24"/>
        </w:rPr>
        <w:t xml:space="preserve">McGregor et al. 2017; Mills and McGregor 2014; </w:t>
      </w:r>
      <w:r w:rsidR="00573927" w:rsidRPr="00BE5CA9">
        <w:rPr>
          <w:rFonts w:ascii="Arial" w:hAnsi="Arial" w:cs="Arial"/>
          <w:sz w:val="24"/>
          <w:szCs w:val="24"/>
        </w:rPr>
        <w:t xml:space="preserve">Robinson </w:t>
      </w:r>
      <w:r w:rsidR="00ED5F86">
        <w:rPr>
          <w:rFonts w:ascii="Arial" w:hAnsi="Arial" w:cs="Arial"/>
          <w:sz w:val="24"/>
          <w:szCs w:val="24"/>
        </w:rPr>
        <w:t>and</w:t>
      </w:r>
      <w:r w:rsidR="00ED5F86" w:rsidRPr="00BE5CA9">
        <w:rPr>
          <w:rFonts w:ascii="Arial" w:hAnsi="Arial" w:cs="Arial"/>
          <w:sz w:val="24"/>
          <w:szCs w:val="24"/>
        </w:rPr>
        <w:t xml:space="preserve"> </w:t>
      </w:r>
      <w:r w:rsidR="00573927" w:rsidRPr="00BE5CA9">
        <w:rPr>
          <w:rFonts w:ascii="Arial" w:hAnsi="Arial" w:cs="Arial"/>
          <w:sz w:val="24"/>
          <w:szCs w:val="24"/>
        </w:rPr>
        <w:t xml:space="preserve">Smyth 2016; </w:t>
      </w:r>
      <w:r w:rsidR="008C1B82" w:rsidRPr="00BE5CA9">
        <w:rPr>
          <w:rFonts w:ascii="Arial" w:hAnsi="Arial" w:cs="Arial"/>
          <w:sz w:val="24"/>
          <w:szCs w:val="24"/>
        </w:rPr>
        <w:t xml:space="preserve">te Riele 2009). </w:t>
      </w:r>
      <w:r w:rsidR="00A336ED" w:rsidRPr="00BE5CA9">
        <w:rPr>
          <w:rFonts w:ascii="Arial" w:hAnsi="Arial" w:cs="Arial"/>
          <w:sz w:val="24"/>
          <w:szCs w:val="24"/>
        </w:rPr>
        <w:t xml:space="preserve">This scholarship builds on a body of knowledge that recognises that </w:t>
      </w:r>
      <w:r w:rsidR="00CB0908" w:rsidRPr="00BE5CA9">
        <w:rPr>
          <w:rFonts w:ascii="Arial" w:hAnsi="Arial" w:cs="Arial"/>
          <w:sz w:val="24"/>
          <w:szCs w:val="24"/>
        </w:rPr>
        <w:t xml:space="preserve">members of marginalised groups can speak for their own standpoint and ‘articulate their own ways of </w:t>
      </w:r>
      <w:r w:rsidR="00A336ED" w:rsidRPr="00BE5CA9">
        <w:rPr>
          <w:rFonts w:ascii="Arial" w:hAnsi="Arial" w:cs="Arial"/>
          <w:sz w:val="24"/>
          <w:szCs w:val="24"/>
        </w:rPr>
        <w:t xml:space="preserve">knowing and their own knowledges’ (Arnot </w:t>
      </w:r>
      <w:r w:rsidR="00ED5F86">
        <w:rPr>
          <w:rFonts w:ascii="Arial" w:hAnsi="Arial" w:cs="Arial"/>
          <w:sz w:val="24"/>
          <w:szCs w:val="24"/>
        </w:rPr>
        <w:t>and</w:t>
      </w:r>
      <w:r w:rsidR="00ED5F86" w:rsidRPr="00BE5CA9">
        <w:rPr>
          <w:rFonts w:ascii="Arial" w:hAnsi="Arial" w:cs="Arial"/>
          <w:sz w:val="24"/>
          <w:szCs w:val="24"/>
        </w:rPr>
        <w:t xml:space="preserve"> </w:t>
      </w:r>
      <w:r w:rsidR="00A336ED" w:rsidRPr="00BE5CA9">
        <w:rPr>
          <w:rFonts w:ascii="Arial" w:hAnsi="Arial" w:cs="Arial"/>
          <w:sz w:val="24"/>
          <w:szCs w:val="24"/>
        </w:rPr>
        <w:t>Reay 2007, p. 313)</w:t>
      </w:r>
      <w:r w:rsidR="00CB0908" w:rsidRPr="00BE5CA9">
        <w:rPr>
          <w:rFonts w:ascii="Arial" w:hAnsi="Arial" w:cs="Arial"/>
          <w:sz w:val="24"/>
          <w:szCs w:val="24"/>
        </w:rPr>
        <w:t xml:space="preserve">. </w:t>
      </w:r>
      <w:r w:rsidR="00B94550" w:rsidRPr="00BE5CA9">
        <w:rPr>
          <w:rFonts w:ascii="Arial" w:hAnsi="Arial" w:cs="Arial"/>
          <w:sz w:val="24"/>
          <w:szCs w:val="24"/>
        </w:rPr>
        <w:t>Sharing t</w:t>
      </w:r>
      <w:r w:rsidR="00325E57" w:rsidRPr="00BE5CA9">
        <w:rPr>
          <w:rFonts w:ascii="Arial" w:hAnsi="Arial" w:cs="Arial"/>
          <w:sz w:val="24"/>
          <w:szCs w:val="24"/>
        </w:rPr>
        <w:t>he</w:t>
      </w:r>
      <w:r w:rsidR="00874B63" w:rsidRPr="00BE5CA9">
        <w:rPr>
          <w:rFonts w:ascii="Arial" w:hAnsi="Arial" w:cs="Arial"/>
          <w:sz w:val="24"/>
          <w:szCs w:val="24"/>
        </w:rPr>
        <w:t xml:space="preserve">ir </w:t>
      </w:r>
      <w:r w:rsidR="00B94550" w:rsidRPr="00BE5CA9">
        <w:rPr>
          <w:rFonts w:ascii="Arial" w:hAnsi="Arial" w:cs="Arial"/>
          <w:sz w:val="24"/>
          <w:szCs w:val="24"/>
        </w:rPr>
        <w:t>own</w:t>
      </w:r>
      <w:r w:rsidR="00874B63" w:rsidRPr="00BE5CA9">
        <w:rPr>
          <w:rFonts w:ascii="Arial" w:hAnsi="Arial" w:cs="Arial"/>
          <w:sz w:val="24"/>
          <w:szCs w:val="24"/>
        </w:rPr>
        <w:t xml:space="preserve"> educational experiences provides valuable insights into the shortcomings of Australia’s mainstream education system </w:t>
      </w:r>
      <w:r w:rsidR="00B94550" w:rsidRPr="00BE5CA9">
        <w:rPr>
          <w:rFonts w:ascii="Arial" w:hAnsi="Arial" w:cs="Arial"/>
          <w:sz w:val="24"/>
          <w:szCs w:val="24"/>
        </w:rPr>
        <w:t xml:space="preserve">and the </w:t>
      </w:r>
      <w:r w:rsidR="00CD6F76" w:rsidRPr="00BE5CA9">
        <w:rPr>
          <w:rFonts w:ascii="Arial" w:hAnsi="Arial" w:cs="Arial"/>
          <w:sz w:val="24"/>
          <w:szCs w:val="24"/>
        </w:rPr>
        <w:t>accumulation of ‘years of educational “failure” and lack of belonging</w:t>
      </w:r>
      <w:r w:rsidR="00BE5CA9">
        <w:rPr>
          <w:rFonts w:ascii="Arial" w:hAnsi="Arial" w:cs="Arial"/>
          <w:sz w:val="24"/>
          <w:szCs w:val="24"/>
        </w:rPr>
        <w:t xml:space="preserve">’ </w:t>
      </w:r>
      <w:r w:rsidR="00296382" w:rsidRPr="00BE5CA9">
        <w:rPr>
          <w:rFonts w:ascii="Arial" w:hAnsi="Arial" w:cs="Arial"/>
          <w:sz w:val="24"/>
          <w:szCs w:val="24"/>
        </w:rPr>
        <w:t>(McGregor et al. 2015, p. 611).</w:t>
      </w:r>
      <w:r w:rsidR="002F0A74" w:rsidRPr="00BE5CA9">
        <w:rPr>
          <w:rFonts w:ascii="Arial" w:hAnsi="Arial" w:cs="Arial"/>
          <w:sz w:val="24"/>
          <w:szCs w:val="24"/>
        </w:rPr>
        <w:t xml:space="preserve"> Research shows that the majority of young people who have re-engaged in alternative learning environments view their new learning environment more favourably than that of their previous schools (</w:t>
      </w:r>
      <w:r w:rsidR="001829A4" w:rsidRPr="00BE5CA9">
        <w:rPr>
          <w:rFonts w:ascii="Arial" w:hAnsi="Arial" w:cs="Arial"/>
          <w:sz w:val="24"/>
          <w:szCs w:val="24"/>
        </w:rPr>
        <w:t xml:space="preserve">Hayes 2012; McGregor et al. 2015; Mills </w:t>
      </w:r>
      <w:r w:rsidR="00ED5F86">
        <w:rPr>
          <w:rFonts w:ascii="Arial" w:hAnsi="Arial" w:cs="Arial"/>
          <w:sz w:val="24"/>
          <w:szCs w:val="24"/>
        </w:rPr>
        <w:t>and</w:t>
      </w:r>
      <w:r w:rsidR="00ED5F86" w:rsidRPr="00BE5CA9">
        <w:rPr>
          <w:rFonts w:ascii="Arial" w:hAnsi="Arial" w:cs="Arial"/>
          <w:sz w:val="24"/>
          <w:szCs w:val="24"/>
        </w:rPr>
        <w:t xml:space="preserve"> </w:t>
      </w:r>
      <w:r w:rsidR="001829A4" w:rsidRPr="00BE5CA9">
        <w:rPr>
          <w:rFonts w:ascii="Arial" w:hAnsi="Arial" w:cs="Arial"/>
          <w:sz w:val="24"/>
          <w:szCs w:val="24"/>
        </w:rPr>
        <w:t xml:space="preserve">McGregor 2014; te Riele 2009; </w:t>
      </w:r>
      <w:r w:rsidR="002F0A74" w:rsidRPr="00BE5CA9">
        <w:rPr>
          <w:rFonts w:ascii="Arial" w:hAnsi="Arial" w:cs="Arial"/>
          <w:sz w:val="24"/>
          <w:szCs w:val="24"/>
        </w:rPr>
        <w:t>Welters et al. 2018</w:t>
      </w:r>
      <w:r w:rsidR="001829A4" w:rsidRPr="00BE5CA9">
        <w:rPr>
          <w:rFonts w:ascii="Arial" w:hAnsi="Arial" w:cs="Arial"/>
          <w:sz w:val="24"/>
          <w:szCs w:val="24"/>
        </w:rPr>
        <w:t>)</w:t>
      </w:r>
    </w:p>
    <w:p w14:paraId="17B2F6AC" w14:textId="58D25A34" w:rsidR="0034225C" w:rsidRPr="00BE5CA9" w:rsidRDefault="008C1B82" w:rsidP="00656C41">
      <w:pPr>
        <w:rPr>
          <w:rFonts w:ascii="Arial" w:hAnsi="Arial" w:cs="Arial"/>
          <w:sz w:val="24"/>
          <w:szCs w:val="24"/>
        </w:rPr>
      </w:pPr>
      <w:r w:rsidRPr="00BE5CA9">
        <w:rPr>
          <w:rFonts w:ascii="Arial" w:hAnsi="Arial" w:cs="Arial"/>
          <w:sz w:val="24"/>
          <w:szCs w:val="24"/>
        </w:rPr>
        <w:t>In this scholarship</w:t>
      </w:r>
      <w:r w:rsidR="00A336ED" w:rsidRPr="00BE5CA9">
        <w:rPr>
          <w:rFonts w:ascii="Arial" w:hAnsi="Arial" w:cs="Arial"/>
          <w:sz w:val="24"/>
          <w:szCs w:val="24"/>
        </w:rPr>
        <w:t>,</w:t>
      </w:r>
      <w:r w:rsidRPr="00BE5CA9">
        <w:rPr>
          <w:rFonts w:ascii="Arial" w:hAnsi="Arial" w:cs="Arial"/>
          <w:sz w:val="24"/>
          <w:szCs w:val="24"/>
        </w:rPr>
        <w:t xml:space="preserve"> voice has been privileged as a means of assisting marginalised young people to speak about their own educational journey and to share the experiences that resulted in the</w:t>
      </w:r>
      <w:r w:rsidR="00DD231B" w:rsidRPr="00BE5CA9">
        <w:rPr>
          <w:rFonts w:ascii="Arial" w:hAnsi="Arial" w:cs="Arial"/>
          <w:sz w:val="24"/>
          <w:szCs w:val="24"/>
        </w:rPr>
        <w:t xml:space="preserve">ir </w:t>
      </w:r>
      <w:r w:rsidRPr="00BE5CA9">
        <w:rPr>
          <w:rFonts w:ascii="Arial" w:hAnsi="Arial" w:cs="Arial"/>
          <w:sz w:val="24"/>
          <w:szCs w:val="24"/>
        </w:rPr>
        <w:t>disenfranchise</w:t>
      </w:r>
      <w:r w:rsidR="001E7B90" w:rsidRPr="00BE5CA9">
        <w:rPr>
          <w:rFonts w:ascii="Arial" w:hAnsi="Arial" w:cs="Arial"/>
          <w:sz w:val="24"/>
          <w:szCs w:val="24"/>
        </w:rPr>
        <w:t>ment</w:t>
      </w:r>
      <w:r w:rsidRPr="00BE5CA9">
        <w:rPr>
          <w:rFonts w:ascii="Arial" w:hAnsi="Arial" w:cs="Arial"/>
          <w:sz w:val="24"/>
          <w:szCs w:val="24"/>
        </w:rPr>
        <w:t xml:space="preserve"> and disengage</w:t>
      </w:r>
      <w:r w:rsidR="00DD231B" w:rsidRPr="00BE5CA9">
        <w:rPr>
          <w:rFonts w:ascii="Arial" w:hAnsi="Arial" w:cs="Arial"/>
          <w:sz w:val="24"/>
          <w:szCs w:val="24"/>
        </w:rPr>
        <w:t>ment</w:t>
      </w:r>
      <w:r w:rsidRPr="00BE5CA9">
        <w:rPr>
          <w:rFonts w:ascii="Arial" w:hAnsi="Arial" w:cs="Arial"/>
          <w:sz w:val="24"/>
          <w:szCs w:val="24"/>
        </w:rPr>
        <w:t xml:space="preserve"> with education (McGregor et al. 2017). </w:t>
      </w:r>
      <w:r w:rsidR="007A0495" w:rsidRPr="00BE5CA9">
        <w:rPr>
          <w:rFonts w:ascii="Arial" w:hAnsi="Arial" w:cs="Arial"/>
          <w:sz w:val="24"/>
          <w:szCs w:val="24"/>
        </w:rPr>
        <w:t xml:space="preserve">Their stories </w:t>
      </w:r>
      <w:r w:rsidR="001E7B90" w:rsidRPr="00BE5CA9">
        <w:rPr>
          <w:rFonts w:ascii="Arial" w:hAnsi="Arial" w:cs="Arial"/>
          <w:sz w:val="24"/>
          <w:szCs w:val="24"/>
        </w:rPr>
        <w:t>demonstrate</w:t>
      </w:r>
      <w:r w:rsidR="007A0495" w:rsidRPr="00BE5CA9">
        <w:rPr>
          <w:rFonts w:ascii="Arial" w:hAnsi="Arial" w:cs="Arial"/>
          <w:sz w:val="24"/>
          <w:szCs w:val="24"/>
        </w:rPr>
        <w:t xml:space="preserve"> the value of policies and practices in alternative learning environments</w:t>
      </w:r>
      <w:r w:rsidR="00737647" w:rsidRPr="00BE5CA9">
        <w:rPr>
          <w:rFonts w:ascii="Arial" w:hAnsi="Arial" w:cs="Arial"/>
          <w:sz w:val="24"/>
          <w:szCs w:val="24"/>
        </w:rPr>
        <w:t xml:space="preserve">. They </w:t>
      </w:r>
      <w:r w:rsidR="0034225C" w:rsidRPr="00BE5CA9">
        <w:rPr>
          <w:rFonts w:ascii="Arial" w:hAnsi="Arial" w:cs="Arial"/>
          <w:sz w:val="24"/>
          <w:szCs w:val="24"/>
        </w:rPr>
        <w:t xml:space="preserve">perceive </w:t>
      </w:r>
      <w:r w:rsidR="00736B19" w:rsidRPr="00BE5CA9">
        <w:rPr>
          <w:rFonts w:ascii="Arial" w:hAnsi="Arial" w:cs="Arial"/>
          <w:sz w:val="24"/>
          <w:szCs w:val="24"/>
        </w:rPr>
        <w:t>the</w:t>
      </w:r>
      <w:r w:rsidR="00737647" w:rsidRPr="00BE5CA9">
        <w:rPr>
          <w:rFonts w:ascii="Arial" w:hAnsi="Arial" w:cs="Arial"/>
          <w:sz w:val="24"/>
          <w:szCs w:val="24"/>
        </w:rPr>
        <w:t xml:space="preserve">se </w:t>
      </w:r>
      <w:r w:rsidR="0034225C" w:rsidRPr="00BE5CA9">
        <w:rPr>
          <w:rFonts w:ascii="Arial" w:hAnsi="Arial" w:cs="Arial"/>
          <w:sz w:val="24"/>
          <w:szCs w:val="24"/>
        </w:rPr>
        <w:t>as a more holistic approach to education</w:t>
      </w:r>
      <w:r w:rsidR="00134DAE" w:rsidRPr="00BE5CA9">
        <w:rPr>
          <w:rFonts w:ascii="Arial" w:hAnsi="Arial" w:cs="Arial"/>
          <w:sz w:val="24"/>
          <w:szCs w:val="24"/>
        </w:rPr>
        <w:t xml:space="preserve"> </w:t>
      </w:r>
      <w:r w:rsidR="00736B19" w:rsidRPr="00BE5CA9">
        <w:rPr>
          <w:rFonts w:ascii="Arial" w:hAnsi="Arial" w:cs="Arial"/>
          <w:sz w:val="24"/>
          <w:szCs w:val="24"/>
        </w:rPr>
        <w:t>as it</w:t>
      </w:r>
      <w:r w:rsidR="00296382" w:rsidRPr="00BE5CA9">
        <w:rPr>
          <w:rFonts w:ascii="Arial" w:hAnsi="Arial" w:cs="Arial"/>
          <w:sz w:val="24"/>
          <w:szCs w:val="24"/>
        </w:rPr>
        <w:t xml:space="preserve"> </w:t>
      </w:r>
      <w:r w:rsidR="001829A4" w:rsidRPr="00BE5CA9">
        <w:rPr>
          <w:rFonts w:ascii="Arial" w:hAnsi="Arial" w:cs="Arial"/>
          <w:sz w:val="24"/>
          <w:szCs w:val="24"/>
        </w:rPr>
        <w:t>recognises that</w:t>
      </w:r>
      <w:r w:rsidR="0034225C" w:rsidRPr="00BE5CA9">
        <w:rPr>
          <w:rFonts w:ascii="Arial" w:hAnsi="Arial" w:cs="Arial"/>
          <w:sz w:val="24"/>
          <w:szCs w:val="24"/>
        </w:rPr>
        <w:t>:</w:t>
      </w:r>
      <w:r w:rsidR="007A0495" w:rsidRPr="00BE5CA9">
        <w:rPr>
          <w:rFonts w:ascii="Arial" w:hAnsi="Arial" w:cs="Arial"/>
          <w:sz w:val="24"/>
          <w:szCs w:val="24"/>
        </w:rPr>
        <w:t xml:space="preserve"> </w:t>
      </w:r>
    </w:p>
    <w:p w14:paraId="61818259" w14:textId="016E44D3" w:rsidR="001829A4" w:rsidRPr="00BE5CA9" w:rsidRDefault="001829A4" w:rsidP="001829A4">
      <w:pPr>
        <w:ind w:left="720"/>
        <w:rPr>
          <w:rFonts w:ascii="Arial" w:hAnsi="Arial" w:cs="Arial"/>
          <w:sz w:val="24"/>
          <w:szCs w:val="24"/>
        </w:rPr>
      </w:pPr>
      <w:r w:rsidRPr="00BE5CA9">
        <w:rPr>
          <w:rFonts w:ascii="Arial" w:hAnsi="Arial" w:cs="Arial"/>
          <w:sz w:val="24"/>
          <w:szCs w:val="24"/>
        </w:rPr>
        <w:t>Education and learning cannot be divorced from a young person’s life. This approach to education is holistic, in the sense that it recognises that learning happens in real-life situations (in and outside of school) and also that schooling is part of life. As Dave (staff, St Luke’s ESU) put it: “we don’t deal with them in isolation as a school student. We deal with them as a person” (te Riele 2014, 63).</w:t>
      </w:r>
    </w:p>
    <w:p w14:paraId="0F7839FB" w14:textId="3F89595F" w:rsidR="00A22E27" w:rsidRPr="00BE5CA9" w:rsidRDefault="008B2F90" w:rsidP="00594E34">
      <w:pPr>
        <w:rPr>
          <w:rFonts w:ascii="Arial" w:hAnsi="Arial" w:cs="Arial"/>
          <w:sz w:val="24"/>
          <w:szCs w:val="24"/>
        </w:rPr>
      </w:pPr>
      <w:r w:rsidRPr="00BE5CA9">
        <w:rPr>
          <w:rFonts w:ascii="Arial" w:hAnsi="Arial" w:cs="Arial"/>
          <w:sz w:val="24"/>
          <w:szCs w:val="24"/>
        </w:rPr>
        <w:t>While a</w:t>
      </w:r>
      <w:r w:rsidR="006A4487" w:rsidRPr="00BE5CA9">
        <w:rPr>
          <w:rFonts w:ascii="Arial" w:hAnsi="Arial" w:cs="Arial"/>
          <w:sz w:val="24"/>
          <w:szCs w:val="24"/>
        </w:rPr>
        <w:t>lternative education environments</w:t>
      </w:r>
      <w:r w:rsidRPr="00BE5CA9">
        <w:rPr>
          <w:rFonts w:ascii="Arial" w:hAnsi="Arial" w:cs="Arial"/>
          <w:sz w:val="24"/>
          <w:szCs w:val="24"/>
        </w:rPr>
        <w:t xml:space="preserve"> may not ‘deliver the educational capital necessary to subvert dominant relations of privilege and oppression, they do provide some indicators of the ways in which socially just schooling might </w:t>
      </w:r>
      <w:r w:rsidR="006C0CD8" w:rsidRPr="00BE5CA9">
        <w:rPr>
          <w:rFonts w:ascii="Arial" w:hAnsi="Arial" w:cs="Arial"/>
          <w:sz w:val="24"/>
          <w:szCs w:val="24"/>
        </w:rPr>
        <w:t xml:space="preserve">be </w:t>
      </w:r>
      <w:r w:rsidRPr="00BE5CA9">
        <w:rPr>
          <w:rFonts w:ascii="Arial" w:hAnsi="Arial" w:cs="Arial"/>
          <w:sz w:val="24"/>
          <w:szCs w:val="24"/>
        </w:rPr>
        <w:t>achieve</w:t>
      </w:r>
      <w:r w:rsidR="006C0CD8" w:rsidRPr="00BE5CA9">
        <w:rPr>
          <w:rFonts w:ascii="Arial" w:hAnsi="Arial" w:cs="Arial"/>
          <w:sz w:val="24"/>
          <w:szCs w:val="24"/>
        </w:rPr>
        <w:t>d</w:t>
      </w:r>
      <w:r w:rsidRPr="00BE5CA9">
        <w:rPr>
          <w:rFonts w:ascii="Arial" w:hAnsi="Arial" w:cs="Arial"/>
          <w:sz w:val="24"/>
          <w:szCs w:val="24"/>
        </w:rPr>
        <w:t>’ (M</w:t>
      </w:r>
      <w:r w:rsidR="00AD2DD1" w:rsidRPr="00BE5CA9">
        <w:rPr>
          <w:rFonts w:ascii="Arial" w:hAnsi="Arial" w:cs="Arial"/>
          <w:sz w:val="24"/>
          <w:szCs w:val="24"/>
        </w:rPr>
        <w:t>cGregor et al. 2017</w:t>
      </w:r>
      <w:r w:rsidR="001D5013" w:rsidRPr="00BE5CA9">
        <w:rPr>
          <w:rFonts w:ascii="Arial" w:hAnsi="Arial" w:cs="Arial"/>
          <w:sz w:val="24"/>
          <w:szCs w:val="24"/>
        </w:rPr>
        <w:t>, p. 92)</w:t>
      </w:r>
      <w:r w:rsidR="00AD2DD1" w:rsidRPr="00BE5CA9">
        <w:rPr>
          <w:rFonts w:ascii="Arial" w:hAnsi="Arial" w:cs="Arial"/>
          <w:sz w:val="24"/>
          <w:szCs w:val="24"/>
        </w:rPr>
        <w:t xml:space="preserve">. </w:t>
      </w:r>
      <w:r w:rsidR="00CC01FE" w:rsidRPr="00BE5CA9">
        <w:rPr>
          <w:rFonts w:ascii="Arial" w:hAnsi="Arial" w:cs="Arial"/>
          <w:sz w:val="24"/>
          <w:szCs w:val="24"/>
        </w:rPr>
        <w:t xml:space="preserve">Scholars in this discipline argue that there are important lessons </w:t>
      </w:r>
      <w:r w:rsidR="003E0754" w:rsidRPr="00BE5CA9">
        <w:rPr>
          <w:rFonts w:ascii="Arial" w:hAnsi="Arial" w:cs="Arial"/>
          <w:sz w:val="24"/>
          <w:szCs w:val="24"/>
        </w:rPr>
        <w:t xml:space="preserve">to be learnt from their approach, lessons that would </w:t>
      </w:r>
      <w:r w:rsidR="00BE5CA9">
        <w:rPr>
          <w:rFonts w:ascii="Arial" w:hAnsi="Arial" w:cs="Arial"/>
          <w:sz w:val="24"/>
          <w:szCs w:val="24"/>
        </w:rPr>
        <w:t>‘</w:t>
      </w:r>
      <w:r w:rsidR="003E0754" w:rsidRPr="00BE5CA9">
        <w:rPr>
          <w:rFonts w:ascii="Arial" w:hAnsi="Arial" w:cs="Arial"/>
          <w:sz w:val="24"/>
          <w:szCs w:val="24"/>
        </w:rPr>
        <w:t xml:space="preserve">ensure that all young people can be </w:t>
      </w:r>
      <w:r w:rsidR="001D5013" w:rsidRPr="00BE5CA9">
        <w:rPr>
          <w:rFonts w:ascii="Arial" w:hAnsi="Arial" w:cs="Arial"/>
          <w:sz w:val="24"/>
          <w:szCs w:val="24"/>
        </w:rPr>
        <w:t xml:space="preserve">“educated” rather than “schooled”’ providing </w:t>
      </w:r>
      <w:r w:rsidR="00BE5CA9">
        <w:rPr>
          <w:rFonts w:ascii="Arial" w:hAnsi="Arial" w:cs="Arial"/>
          <w:sz w:val="24"/>
          <w:szCs w:val="24"/>
        </w:rPr>
        <w:t>“</w:t>
      </w:r>
      <w:r w:rsidR="001D5013" w:rsidRPr="00BE5CA9">
        <w:rPr>
          <w:rFonts w:ascii="Arial" w:hAnsi="Arial" w:cs="Arial"/>
          <w:sz w:val="24"/>
          <w:szCs w:val="24"/>
        </w:rPr>
        <w:t>individual agency</w:t>
      </w:r>
      <w:r w:rsidR="00BE5CA9">
        <w:rPr>
          <w:rFonts w:ascii="Arial" w:hAnsi="Arial" w:cs="Arial"/>
          <w:sz w:val="24"/>
          <w:szCs w:val="24"/>
        </w:rPr>
        <w:t>”</w:t>
      </w:r>
      <w:r w:rsidR="001D5013" w:rsidRPr="00BE5CA9">
        <w:rPr>
          <w:rFonts w:ascii="Arial" w:hAnsi="Arial" w:cs="Arial"/>
          <w:sz w:val="24"/>
          <w:szCs w:val="24"/>
        </w:rPr>
        <w:t xml:space="preserve"> for all students rather than </w:t>
      </w:r>
      <w:r w:rsidR="00BE5CA9">
        <w:rPr>
          <w:rFonts w:ascii="Arial" w:hAnsi="Arial" w:cs="Arial"/>
          <w:sz w:val="24"/>
          <w:szCs w:val="24"/>
        </w:rPr>
        <w:t>“</w:t>
      </w:r>
      <w:r w:rsidR="001D5013" w:rsidRPr="00BE5CA9">
        <w:rPr>
          <w:rFonts w:ascii="Arial" w:hAnsi="Arial" w:cs="Arial"/>
          <w:sz w:val="24"/>
          <w:szCs w:val="24"/>
        </w:rPr>
        <w:t>conformity</w:t>
      </w:r>
      <w:r w:rsidR="00BE5CA9">
        <w:rPr>
          <w:rFonts w:ascii="Arial" w:hAnsi="Arial" w:cs="Arial"/>
          <w:sz w:val="24"/>
          <w:szCs w:val="24"/>
        </w:rPr>
        <w:t>”</w:t>
      </w:r>
      <w:r w:rsidR="001D5013" w:rsidRPr="00BE5CA9">
        <w:rPr>
          <w:rFonts w:ascii="Arial" w:hAnsi="Arial" w:cs="Arial"/>
          <w:sz w:val="24"/>
          <w:szCs w:val="24"/>
        </w:rPr>
        <w:t xml:space="preserve">’ (McGregor et al. 2017, p 92). </w:t>
      </w:r>
      <w:r w:rsidR="0003268E" w:rsidRPr="00BE5CA9">
        <w:rPr>
          <w:rFonts w:ascii="Arial" w:hAnsi="Arial" w:cs="Arial"/>
          <w:sz w:val="24"/>
          <w:szCs w:val="24"/>
        </w:rPr>
        <w:t>The collective voice</w:t>
      </w:r>
      <w:r w:rsidR="0077535C" w:rsidRPr="00BE5CA9">
        <w:rPr>
          <w:rFonts w:ascii="Arial" w:hAnsi="Arial" w:cs="Arial"/>
          <w:sz w:val="24"/>
          <w:szCs w:val="24"/>
        </w:rPr>
        <w:t xml:space="preserve"> of these </w:t>
      </w:r>
      <w:r w:rsidR="008F3569" w:rsidRPr="00BE5CA9">
        <w:rPr>
          <w:rFonts w:ascii="Arial" w:hAnsi="Arial" w:cs="Arial"/>
          <w:sz w:val="24"/>
          <w:szCs w:val="24"/>
        </w:rPr>
        <w:t xml:space="preserve">young people </w:t>
      </w:r>
      <w:r w:rsidR="0077535C" w:rsidRPr="00BE5CA9">
        <w:rPr>
          <w:rFonts w:ascii="Arial" w:hAnsi="Arial" w:cs="Arial"/>
          <w:sz w:val="24"/>
          <w:szCs w:val="24"/>
        </w:rPr>
        <w:t xml:space="preserve">when they </w:t>
      </w:r>
      <w:r w:rsidR="008F3569" w:rsidRPr="00BE5CA9">
        <w:rPr>
          <w:rFonts w:ascii="Arial" w:hAnsi="Arial" w:cs="Arial"/>
          <w:sz w:val="24"/>
          <w:szCs w:val="24"/>
        </w:rPr>
        <w:t>‘speak (</w:t>
      </w:r>
      <w:r w:rsidR="008F3569" w:rsidRPr="00BE5CA9">
        <w:rPr>
          <w:rFonts w:ascii="Arial" w:hAnsi="Arial" w:cs="Arial"/>
          <w:i/>
          <w:sz w:val="24"/>
          <w:szCs w:val="24"/>
        </w:rPr>
        <w:t xml:space="preserve">their) </w:t>
      </w:r>
      <w:r w:rsidR="008F3569" w:rsidRPr="00BE5CA9">
        <w:rPr>
          <w:rFonts w:ascii="Arial" w:hAnsi="Arial" w:cs="Arial"/>
          <w:sz w:val="24"/>
          <w:szCs w:val="24"/>
        </w:rPr>
        <w:t xml:space="preserve">truth/s to power’ (Said, cited in McGregor et al. 2017, p. </w:t>
      </w:r>
      <w:r w:rsidR="00B170F9" w:rsidRPr="00BE5CA9">
        <w:rPr>
          <w:rFonts w:ascii="Arial" w:hAnsi="Arial" w:cs="Arial"/>
          <w:sz w:val="24"/>
          <w:szCs w:val="24"/>
        </w:rPr>
        <w:t>9</w:t>
      </w:r>
      <w:r w:rsidR="0077535C" w:rsidRPr="00BE5CA9">
        <w:rPr>
          <w:rFonts w:ascii="Arial" w:hAnsi="Arial" w:cs="Arial"/>
          <w:sz w:val="24"/>
          <w:szCs w:val="24"/>
        </w:rPr>
        <w:t>) is</w:t>
      </w:r>
      <w:r w:rsidR="0034225C" w:rsidRPr="00BE5CA9">
        <w:rPr>
          <w:rFonts w:ascii="Arial" w:hAnsi="Arial" w:cs="Arial"/>
          <w:sz w:val="24"/>
          <w:szCs w:val="24"/>
        </w:rPr>
        <w:t>,</w:t>
      </w:r>
      <w:r w:rsidR="0077535C" w:rsidRPr="00BE5CA9">
        <w:rPr>
          <w:rFonts w:ascii="Arial" w:hAnsi="Arial" w:cs="Arial"/>
          <w:sz w:val="24"/>
          <w:szCs w:val="24"/>
        </w:rPr>
        <w:t xml:space="preserve"> </w:t>
      </w:r>
      <w:r w:rsidR="007A0495" w:rsidRPr="00BE5CA9">
        <w:rPr>
          <w:rFonts w:ascii="Arial" w:hAnsi="Arial" w:cs="Arial"/>
          <w:sz w:val="24"/>
          <w:szCs w:val="24"/>
        </w:rPr>
        <w:t xml:space="preserve">not surprisingly, </w:t>
      </w:r>
      <w:r w:rsidR="0077535C" w:rsidRPr="00BE5CA9">
        <w:rPr>
          <w:rFonts w:ascii="Arial" w:hAnsi="Arial" w:cs="Arial"/>
          <w:sz w:val="24"/>
          <w:szCs w:val="24"/>
        </w:rPr>
        <w:t>compelling.</w:t>
      </w:r>
      <w:r w:rsidR="00147974" w:rsidRPr="00BE5CA9">
        <w:rPr>
          <w:rFonts w:ascii="Arial" w:hAnsi="Arial" w:cs="Arial"/>
          <w:sz w:val="24"/>
          <w:szCs w:val="24"/>
        </w:rPr>
        <w:t xml:space="preserve"> </w:t>
      </w:r>
      <w:r w:rsidR="00A336ED" w:rsidRPr="00BE5CA9">
        <w:rPr>
          <w:rFonts w:ascii="Arial" w:hAnsi="Arial" w:cs="Arial"/>
          <w:sz w:val="24"/>
          <w:szCs w:val="24"/>
        </w:rPr>
        <w:t>Yet it should be remembered that their voices are not ‘independently constructed’ but</w:t>
      </w:r>
      <w:r w:rsidR="00296382" w:rsidRPr="00BE5CA9">
        <w:rPr>
          <w:rFonts w:ascii="Arial" w:hAnsi="Arial" w:cs="Arial"/>
          <w:sz w:val="24"/>
          <w:szCs w:val="24"/>
        </w:rPr>
        <w:t xml:space="preserve"> rather they</w:t>
      </w:r>
      <w:r w:rsidR="00A336ED" w:rsidRPr="00BE5CA9">
        <w:rPr>
          <w:rFonts w:ascii="Arial" w:hAnsi="Arial" w:cs="Arial"/>
          <w:sz w:val="24"/>
          <w:szCs w:val="24"/>
        </w:rPr>
        <w:t xml:space="preserve"> are </w:t>
      </w:r>
      <w:r w:rsidR="00061387" w:rsidRPr="00BE5CA9">
        <w:rPr>
          <w:rFonts w:ascii="Arial" w:hAnsi="Arial" w:cs="Arial"/>
          <w:sz w:val="24"/>
          <w:szCs w:val="24"/>
        </w:rPr>
        <w:t>‘</w:t>
      </w:r>
      <w:r w:rsidR="00A336ED" w:rsidRPr="00BE5CA9">
        <w:rPr>
          <w:rFonts w:ascii="Arial" w:hAnsi="Arial" w:cs="Arial"/>
          <w:sz w:val="24"/>
          <w:szCs w:val="24"/>
        </w:rPr>
        <w:t>the messages</w:t>
      </w:r>
      <w:r w:rsidR="00BE5CA9">
        <w:rPr>
          <w:rFonts w:ascii="Arial" w:hAnsi="Arial" w:cs="Arial"/>
          <w:sz w:val="24"/>
          <w:szCs w:val="24"/>
        </w:rPr>
        <w:t>’</w:t>
      </w:r>
      <w:r w:rsidR="00A336ED" w:rsidRPr="00BE5CA9">
        <w:rPr>
          <w:rFonts w:ascii="Arial" w:hAnsi="Arial" w:cs="Arial"/>
          <w:sz w:val="24"/>
          <w:szCs w:val="24"/>
        </w:rPr>
        <w:t xml:space="preserve"> created by </w:t>
      </w:r>
      <w:r w:rsidR="00A336ED" w:rsidRPr="00BE5CA9">
        <w:rPr>
          <w:rFonts w:ascii="Arial" w:hAnsi="Arial" w:cs="Arial"/>
          <w:i/>
          <w:sz w:val="24"/>
          <w:szCs w:val="24"/>
        </w:rPr>
        <w:t>particular pedagogic contexts’</w:t>
      </w:r>
      <w:r w:rsidR="00A22E27" w:rsidRPr="00BE5CA9">
        <w:rPr>
          <w:rFonts w:ascii="Arial" w:hAnsi="Arial" w:cs="Arial"/>
          <w:sz w:val="24"/>
          <w:szCs w:val="24"/>
        </w:rPr>
        <w:t xml:space="preserve"> </w:t>
      </w:r>
      <w:r w:rsidR="00061387" w:rsidRPr="00BE5CA9">
        <w:rPr>
          <w:rFonts w:ascii="Arial" w:hAnsi="Arial" w:cs="Arial"/>
          <w:sz w:val="24"/>
          <w:szCs w:val="24"/>
        </w:rPr>
        <w:t xml:space="preserve">(Arnot </w:t>
      </w:r>
      <w:r w:rsidR="00ED5F86">
        <w:rPr>
          <w:rFonts w:ascii="Arial" w:hAnsi="Arial" w:cs="Arial"/>
          <w:sz w:val="24"/>
          <w:szCs w:val="24"/>
        </w:rPr>
        <w:t>and</w:t>
      </w:r>
      <w:r w:rsidR="00ED5F86" w:rsidRPr="00BE5CA9">
        <w:rPr>
          <w:rFonts w:ascii="Arial" w:hAnsi="Arial" w:cs="Arial"/>
          <w:sz w:val="24"/>
          <w:szCs w:val="24"/>
        </w:rPr>
        <w:t xml:space="preserve"> </w:t>
      </w:r>
      <w:r w:rsidR="00061387" w:rsidRPr="00BE5CA9">
        <w:rPr>
          <w:rFonts w:ascii="Arial" w:hAnsi="Arial" w:cs="Arial"/>
          <w:sz w:val="24"/>
          <w:szCs w:val="24"/>
        </w:rPr>
        <w:t xml:space="preserve">Reay 2007, p. 317) </w:t>
      </w:r>
      <w:r w:rsidR="00A22E27" w:rsidRPr="00BE5CA9">
        <w:rPr>
          <w:rFonts w:ascii="Arial" w:hAnsi="Arial" w:cs="Arial"/>
          <w:sz w:val="24"/>
          <w:szCs w:val="24"/>
        </w:rPr>
        <w:t>that engage with the power relations in schools</w:t>
      </w:r>
      <w:r w:rsidR="00061387" w:rsidRPr="00BE5CA9">
        <w:rPr>
          <w:rFonts w:ascii="Arial" w:hAnsi="Arial" w:cs="Arial"/>
          <w:sz w:val="24"/>
          <w:szCs w:val="24"/>
        </w:rPr>
        <w:t xml:space="preserve"> </w:t>
      </w:r>
      <w:r w:rsidR="006C0CD8" w:rsidRPr="00BE5CA9">
        <w:rPr>
          <w:rFonts w:ascii="Arial" w:hAnsi="Arial" w:cs="Arial"/>
          <w:sz w:val="24"/>
          <w:szCs w:val="24"/>
        </w:rPr>
        <w:t>and</w:t>
      </w:r>
      <w:r w:rsidR="00061387" w:rsidRPr="00BE5CA9">
        <w:rPr>
          <w:rFonts w:ascii="Arial" w:hAnsi="Arial" w:cs="Arial"/>
          <w:sz w:val="24"/>
          <w:szCs w:val="24"/>
        </w:rPr>
        <w:t xml:space="preserve"> the broader call for school reform</w:t>
      </w:r>
      <w:r w:rsidR="00A336ED" w:rsidRPr="00BE5CA9">
        <w:rPr>
          <w:rFonts w:ascii="Arial" w:hAnsi="Arial" w:cs="Arial"/>
          <w:sz w:val="24"/>
          <w:szCs w:val="24"/>
        </w:rPr>
        <w:t xml:space="preserve">. </w:t>
      </w:r>
      <w:r w:rsidR="003A58B3" w:rsidRPr="00BE5CA9">
        <w:rPr>
          <w:rFonts w:ascii="Arial" w:hAnsi="Arial" w:cs="Arial"/>
          <w:sz w:val="24"/>
          <w:szCs w:val="24"/>
        </w:rPr>
        <w:t xml:space="preserve">These are </w:t>
      </w:r>
      <w:r w:rsidR="00A22E27" w:rsidRPr="00BE5CA9">
        <w:rPr>
          <w:rFonts w:ascii="Arial" w:hAnsi="Arial" w:cs="Arial"/>
          <w:sz w:val="24"/>
          <w:szCs w:val="24"/>
        </w:rPr>
        <w:t>subjective voices that cannot b</w:t>
      </w:r>
      <w:r w:rsidR="003A58B3" w:rsidRPr="00BE5CA9">
        <w:rPr>
          <w:rFonts w:ascii="Arial" w:hAnsi="Arial" w:cs="Arial"/>
          <w:sz w:val="24"/>
          <w:szCs w:val="24"/>
        </w:rPr>
        <w:t xml:space="preserve">e used </w:t>
      </w:r>
      <w:r w:rsidR="00A22E27" w:rsidRPr="00BE5CA9">
        <w:rPr>
          <w:rFonts w:ascii="Arial" w:hAnsi="Arial" w:cs="Arial"/>
          <w:sz w:val="24"/>
          <w:szCs w:val="24"/>
        </w:rPr>
        <w:t xml:space="preserve">as the </w:t>
      </w:r>
      <w:r w:rsidR="006C0CD8" w:rsidRPr="00BE5CA9">
        <w:rPr>
          <w:rFonts w:ascii="Arial" w:hAnsi="Arial" w:cs="Arial"/>
          <w:sz w:val="24"/>
          <w:szCs w:val="24"/>
        </w:rPr>
        <w:t>only</w:t>
      </w:r>
      <w:r w:rsidR="00A22E27" w:rsidRPr="00BE5CA9">
        <w:rPr>
          <w:rFonts w:ascii="Arial" w:hAnsi="Arial" w:cs="Arial"/>
          <w:sz w:val="24"/>
          <w:szCs w:val="24"/>
        </w:rPr>
        <w:t xml:space="preserve"> argument for school reform but </w:t>
      </w:r>
      <w:r w:rsidR="00296382" w:rsidRPr="00BE5CA9">
        <w:rPr>
          <w:rFonts w:ascii="Arial" w:hAnsi="Arial" w:cs="Arial"/>
          <w:sz w:val="24"/>
          <w:szCs w:val="24"/>
        </w:rPr>
        <w:t xml:space="preserve">should </w:t>
      </w:r>
      <w:r w:rsidR="00A22E27" w:rsidRPr="00BE5CA9">
        <w:rPr>
          <w:rFonts w:ascii="Arial" w:hAnsi="Arial" w:cs="Arial"/>
          <w:sz w:val="24"/>
          <w:szCs w:val="24"/>
        </w:rPr>
        <w:t>be recognised for the valuable insights they provide into the</w:t>
      </w:r>
      <w:r w:rsidR="003A58B3" w:rsidRPr="00BE5CA9">
        <w:rPr>
          <w:rFonts w:ascii="Arial" w:hAnsi="Arial" w:cs="Arial"/>
          <w:sz w:val="24"/>
          <w:szCs w:val="24"/>
        </w:rPr>
        <w:t xml:space="preserve"> ‘inequalities associated with learning’</w:t>
      </w:r>
      <w:r w:rsidR="00A22E27" w:rsidRPr="00BE5CA9">
        <w:rPr>
          <w:rFonts w:ascii="Arial" w:hAnsi="Arial" w:cs="Arial"/>
          <w:sz w:val="24"/>
          <w:szCs w:val="24"/>
        </w:rPr>
        <w:t xml:space="preserve"> (Arnot </w:t>
      </w:r>
      <w:r w:rsidR="00ED5F86">
        <w:rPr>
          <w:rFonts w:ascii="Arial" w:hAnsi="Arial" w:cs="Arial"/>
          <w:sz w:val="24"/>
          <w:szCs w:val="24"/>
        </w:rPr>
        <w:t>and</w:t>
      </w:r>
      <w:r w:rsidR="00ED5F86" w:rsidRPr="00BE5CA9">
        <w:rPr>
          <w:rFonts w:ascii="Arial" w:hAnsi="Arial" w:cs="Arial"/>
          <w:sz w:val="24"/>
          <w:szCs w:val="24"/>
        </w:rPr>
        <w:t xml:space="preserve"> </w:t>
      </w:r>
      <w:r w:rsidR="003A58B3" w:rsidRPr="00BE5CA9">
        <w:rPr>
          <w:rFonts w:ascii="Arial" w:hAnsi="Arial" w:cs="Arial"/>
          <w:sz w:val="24"/>
          <w:szCs w:val="24"/>
        </w:rPr>
        <w:t xml:space="preserve">Reay 2007, p. 318). </w:t>
      </w:r>
    </w:p>
    <w:p w14:paraId="4EE0A83E" w14:textId="2915BDA3" w:rsidR="00594E34" w:rsidRPr="00BE5CA9" w:rsidRDefault="00876DAF" w:rsidP="00594E34">
      <w:pPr>
        <w:rPr>
          <w:rFonts w:ascii="Arial" w:hAnsi="Arial" w:cs="Arial"/>
          <w:sz w:val="24"/>
          <w:szCs w:val="24"/>
        </w:rPr>
      </w:pPr>
      <w:r w:rsidRPr="00BE5CA9">
        <w:rPr>
          <w:rFonts w:ascii="Arial" w:hAnsi="Arial" w:cs="Arial"/>
          <w:sz w:val="24"/>
          <w:szCs w:val="24"/>
        </w:rPr>
        <w:t xml:space="preserve">My argument here is not to discount the voices </w:t>
      </w:r>
      <w:r w:rsidR="00A22E27" w:rsidRPr="00BE5CA9">
        <w:rPr>
          <w:rFonts w:ascii="Arial" w:hAnsi="Arial" w:cs="Arial"/>
          <w:sz w:val="24"/>
          <w:szCs w:val="24"/>
        </w:rPr>
        <w:t xml:space="preserve">of young people in alternative educational environments </w:t>
      </w:r>
      <w:r w:rsidRPr="00BE5CA9">
        <w:rPr>
          <w:rFonts w:ascii="Arial" w:hAnsi="Arial" w:cs="Arial"/>
          <w:sz w:val="24"/>
          <w:szCs w:val="24"/>
        </w:rPr>
        <w:t>but to recognise that, as a collective, the</w:t>
      </w:r>
      <w:r w:rsidR="006A1A45" w:rsidRPr="00BE5CA9">
        <w:rPr>
          <w:rFonts w:ascii="Arial" w:hAnsi="Arial" w:cs="Arial"/>
          <w:sz w:val="24"/>
          <w:szCs w:val="24"/>
        </w:rPr>
        <w:t xml:space="preserve">ir voice </w:t>
      </w:r>
      <w:r w:rsidRPr="00BE5CA9">
        <w:rPr>
          <w:rFonts w:ascii="Arial" w:hAnsi="Arial" w:cs="Arial"/>
          <w:sz w:val="24"/>
          <w:szCs w:val="24"/>
        </w:rPr>
        <w:t>may be carrying an undue burden</w:t>
      </w:r>
      <w:r w:rsidR="006A1A45" w:rsidRPr="00BE5CA9">
        <w:rPr>
          <w:rFonts w:ascii="Arial" w:hAnsi="Arial" w:cs="Arial"/>
          <w:sz w:val="24"/>
          <w:szCs w:val="24"/>
        </w:rPr>
        <w:t>. While they</w:t>
      </w:r>
      <w:r w:rsidR="00147974" w:rsidRPr="00BE5CA9">
        <w:rPr>
          <w:rFonts w:ascii="Arial" w:hAnsi="Arial" w:cs="Arial"/>
          <w:sz w:val="24"/>
          <w:szCs w:val="24"/>
        </w:rPr>
        <w:t xml:space="preserve"> may </w:t>
      </w:r>
      <w:r w:rsidR="00A22E27" w:rsidRPr="00BE5CA9">
        <w:rPr>
          <w:rFonts w:ascii="Arial" w:hAnsi="Arial" w:cs="Arial"/>
          <w:sz w:val="24"/>
          <w:szCs w:val="24"/>
        </w:rPr>
        <w:t xml:space="preserve">themselves </w:t>
      </w:r>
      <w:r w:rsidR="00147974" w:rsidRPr="00BE5CA9">
        <w:rPr>
          <w:rFonts w:ascii="Arial" w:hAnsi="Arial" w:cs="Arial"/>
          <w:sz w:val="24"/>
          <w:szCs w:val="24"/>
        </w:rPr>
        <w:t xml:space="preserve">be advocates </w:t>
      </w:r>
      <w:r w:rsidR="006A1A45" w:rsidRPr="00BE5CA9">
        <w:rPr>
          <w:rFonts w:ascii="Arial" w:hAnsi="Arial" w:cs="Arial"/>
          <w:sz w:val="24"/>
          <w:szCs w:val="24"/>
        </w:rPr>
        <w:t>for change</w:t>
      </w:r>
      <w:r w:rsidR="00F57870" w:rsidRPr="00BE5CA9">
        <w:rPr>
          <w:rFonts w:ascii="Arial" w:hAnsi="Arial" w:cs="Arial"/>
          <w:sz w:val="24"/>
          <w:szCs w:val="24"/>
        </w:rPr>
        <w:t>,</w:t>
      </w:r>
      <w:r w:rsidR="006A1A45" w:rsidRPr="00BE5CA9">
        <w:rPr>
          <w:rFonts w:ascii="Arial" w:hAnsi="Arial" w:cs="Arial"/>
          <w:sz w:val="24"/>
          <w:szCs w:val="24"/>
        </w:rPr>
        <w:t xml:space="preserve"> the </w:t>
      </w:r>
      <w:r w:rsidR="006817B7" w:rsidRPr="00BE5CA9">
        <w:rPr>
          <w:rFonts w:ascii="Arial" w:hAnsi="Arial" w:cs="Arial"/>
          <w:sz w:val="24"/>
          <w:szCs w:val="24"/>
        </w:rPr>
        <w:t xml:space="preserve">methodological warrant </w:t>
      </w:r>
      <w:r w:rsidRPr="00BE5CA9">
        <w:rPr>
          <w:rFonts w:ascii="Arial" w:hAnsi="Arial" w:cs="Arial"/>
          <w:sz w:val="24"/>
          <w:szCs w:val="24"/>
        </w:rPr>
        <w:t xml:space="preserve">(Yates 2003) </w:t>
      </w:r>
      <w:r w:rsidR="00A770E1" w:rsidRPr="00BE5CA9">
        <w:rPr>
          <w:rFonts w:ascii="Arial" w:hAnsi="Arial" w:cs="Arial"/>
          <w:sz w:val="24"/>
          <w:szCs w:val="24"/>
        </w:rPr>
        <w:t>attribute</w:t>
      </w:r>
      <w:r w:rsidR="00126FE2" w:rsidRPr="00BE5CA9">
        <w:rPr>
          <w:rFonts w:ascii="Arial" w:hAnsi="Arial" w:cs="Arial"/>
          <w:sz w:val="24"/>
          <w:szCs w:val="24"/>
        </w:rPr>
        <w:t>d</w:t>
      </w:r>
      <w:r w:rsidR="00A770E1" w:rsidRPr="00BE5CA9">
        <w:rPr>
          <w:rFonts w:ascii="Arial" w:hAnsi="Arial" w:cs="Arial"/>
          <w:sz w:val="24"/>
          <w:szCs w:val="24"/>
        </w:rPr>
        <w:t xml:space="preserve"> to their collective voice </w:t>
      </w:r>
      <w:r w:rsidR="00A22E27" w:rsidRPr="00BE5CA9">
        <w:rPr>
          <w:rFonts w:ascii="Arial" w:hAnsi="Arial" w:cs="Arial"/>
          <w:sz w:val="24"/>
          <w:szCs w:val="24"/>
        </w:rPr>
        <w:t>falls short of r</w:t>
      </w:r>
      <w:r w:rsidR="00D52C68" w:rsidRPr="00BE5CA9">
        <w:rPr>
          <w:rFonts w:ascii="Arial" w:hAnsi="Arial" w:cs="Arial"/>
          <w:sz w:val="24"/>
          <w:szCs w:val="24"/>
        </w:rPr>
        <w:t>epresent</w:t>
      </w:r>
      <w:r w:rsidR="00A22E27" w:rsidRPr="00BE5CA9">
        <w:rPr>
          <w:rFonts w:ascii="Arial" w:hAnsi="Arial" w:cs="Arial"/>
          <w:sz w:val="24"/>
          <w:szCs w:val="24"/>
        </w:rPr>
        <w:t>ing</w:t>
      </w:r>
      <w:r w:rsidR="00D52C68" w:rsidRPr="00BE5CA9">
        <w:rPr>
          <w:rFonts w:ascii="Arial" w:hAnsi="Arial" w:cs="Arial"/>
          <w:sz w:val="24"/>
          <w:szCs w:val="24"/>
        </w:rPr>
        <w:t xml:space="preserve"> the experiences of students who </w:t>
      </w:r>
      <w:r w:rsidR="002A144A" w:rsidRPr="00BE5CA9">
        <w:rPr>
          <w:rFonts w:ascii="Arial" w:hAnsi="Arial" w:cs="Arial"/>
          <w:sz w:val="24"/>
          <w:szCs w:val="24"/>
        </w:rPr>
        <w:t xml:space="preserve">are passively disengaged </w:t>
      </w:r>
      <w:r w:rsidR="00D52C68" w:rsidRPr="00BE5CA9">
        <w:rPr>
          <w:rFonts w:ascii="Arial" w:hAnsi="Arial" w:cs="Arial"/>
          <w:sz w:val="24"/>
          <w:szCs w:val="24"/>
        </w:rPr>
        <w:t xml:space="preserve">in mainstream education but choose to remain. </w:t>
      </w:r>
    </w:p>
    <w:p w14:paraId="20C0AC6A" w14:textId="01F52185" w:rsidR="00334DF7" w:rsidRPr="00BE5CA9" w:rsidRDefault="00C35E7D" w:rsidP="00B35DA5">
      <w:pPr>
        <w:rPr>
          <w:rFonts w:ascii="Arial" w:hAnsi="Arial" w:cs="Arial"/>
          <w:b/>
          <w:sz w:val="24"/>
          <w:szCs w:val="24"/>
        </w:rPr>
      </w:pPr>
      <w:r w:rsidRPr="00BE5CA9">
        <w:rPr>
          <w:rFonts w:ascii="Arial" w:hAnsi="Arial" w:cs="Arial"/>
          <w:b/>
          <w:sz w:val="24"/>
          <w:szCs w:val="24"/>
        </w:rPr>
        <w:t>Expanding the collective voice</w:t>
      </w:r>
    </w:p>
    <w:p w14:paraId="26110C8B" w14:textId="0797FE23" w:rsidR="007526FD" w:rsidRPr="00BE5CA9" w:rsidRDefault="00BF711A" w:rsidP="00B35DA5">
      <w:pPr>
        <w:rPr>
          <w:rFonts w:ascii="Arial" w:hAnsi="Arial" w:cs="Arial"/>
          <w:sz w:val="24"/>
          <w:szCs w:val="24"/>
        </w:rPr>
      </w:pPr>
      <w:r w:rsidRPr="00BE5CA9">
        <w:rPr>
          <w:rFonts w:ascii="Arial" w:hAnsi="Arial" w:cs="Arial"/>
          <w:sz w:val="24"/>
          <w:szCs w:val="24"/>
        </w:rPr>
        <w:t xml:space="preserve">The concept of collective voice provides a lens to consider the </w:t>
      </w:r>
      <w:r w:rsidR="0070618F" w:rsidRPr="00BE5CA9">
        <w:rPr>
          <w:rFonts w:ascii="Arial" w:hAnsi="Arial" w:cs="Arial"/>
          <w:sz w:val="24"/>
          <w:szCs w:val="24"/>
        </w:rPr>
        <w:t xml:space="preserve">reading of the collective </w:t>
      </w:r>
      <w:r w:rsidRPr="00BE5CA9">
        <w:rPr>
          <w:rFonts w:ascii="Arial" w:hAnsi="Arial" w:cs="Arial"/>
          <w:sz w:val="24"/>
          <w:szCs w:val="24"/>
        </w:rPr>
        <w:t xml:space="preserve">voices of young people in </w:t>
      </w:r>
      <w:r w:rsidR="00607889" w:rsidRPr="00BE5CA9">
        <w:rPr>
          <w:rFonts w:ascii="Arial" w:hAnsi="Arial" w:cs="Arial"/>
          <w:sz w:val="24"/>
          <w:szCs w:val="24"/>
        </w:rPr>
        <w:t xml:space="preserve">Australia’s </w:t>
      </w:r>
      <w:r w:rsidR="008E3E9E" w:rsidRPr="00BE5CA9">
        <w:rPr>
          <w:rFonts w:ascii="Arial" w:hAnsi="Arial" w:cs="Arial"/>
          <w:sz w:val="24"/>
          <w:szCs w:val="24"/>
        </w:rPr>
        <w:t>school reform agenda</w:t>
      </w:r>
      <w:r w:rsidR="00607889" w:rsidRPr="00BE5CA9">
        <w:rPr>
          <w:rFonts w:ascii="Arial" w:hAnsi="Arial" w:cs="Arial"/>
          <w:sz w:val="24"/>
          <w:szCs w:val="24"/>
        </w:rPr>
        <w:t xml:space="preserve">. </w:t>
      </w:r>
      <w:r w:rsidR="009B5860" w:rsidRPr="00BE5CA9">
        <w:rPr>
          <w:rFonts w:ascii="Arial" w:hAnsi="Arial" w:cs="Arial"/>
          <w:sz w:val="24"/>
          <w:szCs w:val="24"/>
        </w:rPr>
        <w:t xml:space="preserve">The collective voice of young people who have reengaged with education in alternative education environments </w:t>
      </w:r>
      <w:r w:rsidR="00770E5C" w:rsidRPr="00BE5CA9">
        <w:rPr>
          <w:rFonts w:ascii="Arial" w:hAnsi="Arial" w:cs="Arial"/>
          <w:sz w:val="24"/>
          <w:szCs w:val="24"/>
        </w:rPr>
        <w:t>is</w:t>
      </w:r>
      <w:r w:rsidR="00C26E87" w:rsidRPr="00BE5CA9">
        <w:rPr>
          <w:rFonts w:ascii="Arial" w:hAnsi="Arial" w:cs="Arial"/>
          <w:sz w:val="24"/>
          <w:szCs w:val="24"/>
        </w:rPr>
        <w:t xml:space="preserve"> </w:t>
      </w:r>
      <w:r w:rsidR="008E3E9E" w:rsidRPr="00BE5CA9">
        <w:rPr>
          <w:rFonts w:ascii="Arial" w:hAnsi="Arial" w:cs="Arial"/>
          <w:sz w:val="24"/>
          <w:szCs w:val="24"/>
        </w:rPr>
        <w:t xml:space="preserve">making a valuable contribution </w:t>
      </w:r>
      <w:r w:rsidR="00C26E87" w:rsidRPr="00BE5CA9">
        <w:rPr>
          <w:rFonts w:ascii="Arial" w:hAnsi="Arial" w:cs="Arial"/>
          <w:sz w:val="24"/>
          <w:szCs w:val="24"/>
        </w:rPr>
        <w:t xml:space="preserve">to </w:t>
      </w:r>
      <w:r w:rsidR="00607889" w:rsidRPr="00BE5CA9">
        <w:rPr>
          <w:rFonts w:ascii="Arial" w:hAnsi="Arial" w:cs="Arial"/>
          <w:sz w:val="24"/>
          <w:szCs w:val="24"/>
        </w:rPr>
        <w:t>the call to reimagine schooling in A</w:t>
      </w:r>
      <w:r w:rsidR="0062676D" w:rsidRPr="00BE5CA9">
        <w:rPr>
          <w:rFonts w:ascii="Arial" w:hAnsi="Arial" w:cs="Arial"/>
          <w:sz w:val="24"/>
          <w:szCs w:val="24"/>
        </w:rPr>
        <w:t>ustralia</w:t>
      </w:r>
      <w:r w:rsidR="004E229D" w:rsidRPr="00BE5CA9">
        <w:rPr>
          <w:rFonts w:ascii="Arial" w:hAnsi="Arial" w:cs="Arial"/>
          <w:sz w:val="24"/>
          <w:szCs w:val="24"/>
        </w:rPr>
        <w:t xml:space="preserve">. </w:t>
      </w:r>
      <w:r w:rsidR="00BE3D9E" w:rsidRPr="00BE5CA9">
        <w:rPr>
          <w:rFonts w:ascii="Arial" w:hAnsi="Arial" w:cs="Arial"/>
          <w:sz w:val="24"/>
          <w:szCs w:val="24"/>
        </w:rPr>
        <w:t xml:space="preserve">Offered up as their own knowledge, the experiences of these young people </w:t>
      </w:r>
      <w:r w:rsidR="00A13C72" w:rsidRPr="00BE5CA9">
        <w:rPr>
          <w:rFonts w:ascii="Arial" w:hAnsi="Arial" w:cs="Arial"/>
          <w:sz w:val="24"/>
          <w:szCs w:val="24"/>
        </w:rPr>
        <w:t>are</w:t>
      </w:r>
      <w:r w:rsidR="00BE3D9E" w:rsidRPr="00BE5CA9">
        <w:rPr>
          <w:rFonts w:ascii="Arial" w:hAnsi="Arial" w:cs="Arial"/>
          <w:sz w:val="24"/>
          <w:szCs w:val="24"/>
        </w:rPr>
        <w:t xml:space="preserve"> </w:t>
      </w:r>
      <w:r w:rsidR="00C92DF3" w:rsidRPr="00BE5CA9">
        <w:rPr>
          <w:rFonts w:ascii="Arial" w:hAnsi="Arial" w:cs="Arial"/>
          <w:sz w:val="24"/>
          <w:szCs w:val="24"/>
        </w:rPr>
        <w:t>shared</w:t>
      </w:r>
      <w:r w:rsidR="00BE3D9E" w:rsidRPr="00BE5CA9">
        <w:rPr>
          <w:rFonts w:ascii="Arial" w:hAnsi="Arial" w:cs="Arial"/>
          <w:sz w:val="24"/>
          <w:szCs w:val="24"/>
        </w:rPr>
        <w:t xml:space="preserve"> as evidence of the shortcomings of Australia’s mainstream education system</w:t>
      </w:r>
      <w:r w:rsidR="00770E5C" w:rsidRPr="00BE5CA9">
        <w:rPr>
          <w:rFonts w:ascii="Arial" w:hAnsi="Arial" w:cs="Arial"/>
          <w:sz w:val="24"/>
          <w:szCs w:val="24"/>
        </w:rPr>
        <w:t xml:space="preserve"> and they make a valuable contribution to these debates</w:t>
      </w:r>
      <w:r w:rsidR="00BE3D9E" w:rsidRPr="00BE5CA9">
        <w:rPr>
          <w:rFonts w:ascii="Arial" w:hAnsi="Arial" w:cs="Arial"/>
          <w:sz w:val="24"/>
          <w:szCs w:val="24"/>
        </w:rPr>
        <w:t xml:space="preserve">. </w:t>
      </w:r>
      <w:r w:rsidR="00393B27" w:rsidRPr="00BE5CA9">
        <w:rPr>
          <w:rFonts w:ascii="Arial" w:hAnsi="Arial" w:cs="Arial"/>
          <w:sz w:val="24"/>
          <w:szCs w:val="24"/>
        </w:rPr>
        <w:t xml:space="preserve">Largely absent from these debates </w:t>
      </w:r>
      <w:r w:rsidR="001E1395" w:rsidRPr="00BE5CA9">
        <w:rPr>
          <w:rFonts w:ascii="Arial" w:hAnsi="Arial" w:cs="Arial"/>
          <w:sz w:val="24"/>
          <w:szCs w:val="24"/>
        </w:rPr>
        <w:t xml:space="preserve">though </w:t>
      </w:r>
      <w:r w:rsidR="00393B27" w:rsidRPr="00BE5CA9">
        <w:rPr>
          <w:rFonts w:ascii="Arial" w:hAnsi="Arial" w:cs="Arial"/>
          <w:sz w:val="24"/>
          <w:szCs w:val="24"/>
        </w:rPr>
        <w:t xml:space="preserve">is the collective voice of young people who have disengaged from their education but choose, or are compelled, to remain in mainstream education. Their contribution </w:t>
      </w:r>
      <w:r w:rsidR="001E1395" w:rsidRPr="00BE5CA9">
        <w:rPr>
          <w:rFonts w:ascii="Arial" w:hAnsi="Arial" w:cs="Arial"/>
          <w:sz w:val="24"/>
          <w:szCs w:val="24"/>
        </w:rPr>
        <w:t xml:space="preserve">to debates </w:t>
      </w:r>
      <w:r w:rsidR="00393B27" w:rsidRPr="00BE5CA9">
        <w:rPr>
          <w:rFonts w:ascii="Arial" w:hAnsi="Arial" w:cs="Arial"/>
          <w:sz w:val="24"/>
          <w:szCs w:val="24"/>
        </w:rPr>
        <w:t xml:space="preserve">is largely through large scale survey findings and investigations, research which limits the opportunity for their </w:t>
      </w:r>
      <w:r w:rsidR="00D53DF3" w:rsidRPr="00BE5CA9">
        <w:rPr>
          <w:rFonts w:ascii="Arial" w:hAnsi="Arial" w:cs="Arial"/>
          <w:sz w:val="24"/>
          <w:szCs w:val="24"/>
        </w:rPr>
        <w:t xml:space="preserve">voices to speak their own knowledge to </w:t>
      </w:r>
      <w:r w:rsidR="009A258C" w:rsidRPr="00BE5CA9">
        <w:rPr>
          <w:rFonts w:ascii="Arial" w:hAnsi="Arial" w:cs="Arial"/>
          <w:sz w:val="24"/>
          <w:szCs w:val="24"/>
        </w:rPr>
        <w:t xml:space="preserve">power. </w:t>
      </w:r>
      <w:r w:rsidR="00393B27" w:rsidRPr="00BE5CA9">
        <w:rPr>
          <w:rFonts w:ascii="Arial" w:hAnsi="Arial" w:cs="Arial"/>
          <w:sz w:val="24"/>
          <w:szCs w:val="24"/>
        </w:rPr>
        <w:t xml:space="preserve">The </w:t>
      </w:r>
      <w:r w:rsidR="009A258C" w:rsidRPr="00BE5CA9">
        <w:rPr>
          <w:rFonts w:ascii="Arial" w:hAnsi="Arial" w:cs="Arial"/>
          <w:sz w:val="24"/>
          <w:szCs w:val="24"/>
        </w:rPr>
        <w:t xml:space="preserve">different contributions </w:t>
      </w:r>
      <w:r w:rsidR="001E1395" w:rsidRPr="00BE5CA9">
        <w:rPr>
          <w:rFonts w:ascii="Arial" w:hAnsi="Arial" w:cs="Arial"/>
          <w:sz w:val="24"/>
          <w:szCs w:val="24"/>
        </w:rPr>
        <w:t xml:space="preserve">of the two groups of young people </w:t>
      </w:r>
      <w:r w:rsidR="007779B1" w:rsidRPr="00BE5CA9">
        <w:rPr>
          <w:rFonts w:ascii="Arial" w:hAnsi="Arial" w:cs="Arial"/>
          <w:sz w:val="24"/>
          <w:szCs w:val="24"/>
        </w:rPr>
        <w:t>demonstrate</w:t>
      </w:r>
      <w:r w:rsidR="001E1395" w:rsidRPr="00BE5CA9">
        <w:rPr>
          <w:rFonts w:ascii="Arial" w:hAnsi="Arial" w:cs="Arial"/>
          <w:sz w:val="24"/>
          <w:szCs w:val="24"/>
        </w:rPr>
        <w:t>s</w:t>
      </w:r>
      <w:r w:rsidR="00A13C72" w:rsidRPr="00BE5CA9">
        <w:rPr>
          <w:rFonts w:ascii="Arial" w:hAnsi="Arial" w:cs="Arial"/>
          <w:sz w:val="24"/>
          <w:szCs w:val="24"/>
        </w:rPr>
        <w:t xml:space="preserve"> </w:t>
      </w:r>
      <w:r w:rsidR="004E229D" w:rsidRPr="00BE5CA9">
        <w:rPr>
          <w:rFonts w:ascii="Arial" w:hAnsi="Arial" w:cs="Arial"/>
          <w:sz w:val="24"/>
          <w:szCs w:val="24"/>
        </w:rPr>
        <w:t>two key complexities of incorporating young people’s voice in research</w:t>
      </w:r>
      <w:r w:rsidR="00DF53A0" w:rsidRPr="00BE5CA9">
        <w:rPr>
          <w:rFonts w:ascii="Arial" w:hAnsi="Arial" w:cs="Arial"/>
          <w:sz w:val="24"/>
          <w:szCs w:val="24"/>
        </w:rPr>
        <w:t xml:space="preserve">, </w:t>
      </w:r>
      <w:r w:rsidR="008D081F" w:rsidRPr="00BE5CA9">
        <w:rPr>
          <w:rFonts w:ascii="Arial" w:hAnsi="Arial" w:cs="Arial"/>
          <w:sz w:val="24"/>
          <w:szCs w:val="24"/>
        </w:rPr>
        <w:t>1)</w:t>
      </w:r>
      <w:r w:rsidR="00062F5A" w:rsidRPr="00BE5CA9">
        <w:rPr>
          <w:rFonts w:ascii="Arial" w:hAnsi="Arial" w:cs="Arial"/>
          <w:sz w:val="24"/>
          <w:szCs w:val="24"/>
        </w:rPr>
        <w:t xml:space="preserve"> the genuine representation of experience </w:t>
      </w:r>
      <w:r w:rsidR="008D081F" w:rsidRPr="00BE5CA9">
        <w:rPr>
          <w:rFonts w:ascii="Arial" w:hAnsi="Arial" w:cs="Arial"/>
          <w:sz w:val="24"/>
          <w:szCs w:val="24"/>
        </w:rPr>
        <w:t>with</w:t>
      </w:r>
      <w:r w:rsidR="00C54B50" w:rsidRPr="00BE5CA9">
        <w:rPr>
          <w:rFonts w:ascii="Arial" w:hAnsi="Arial" w:cs="Arial"/>
          <w:sz w:val="24"/>
          <w:szCs w:val="24"/>
        </w:rPr>
        <w:t xml:space="preserve">out </w:t>
      </w:r>
      <w:r w:rsidR="00DF53A0" w:rsidRPr="00BE5CA9">
        <w:rPr>
          <w:rFonts w:ascii="Arial" w:hAnsi="Arial" w:cs="Arial"/>
          <w:sz w:val="24"/>
          <w:szCs w:val="24"/>
        </w:rPr>
        <w:t xml:space="preserve">presenting </w:t>
      </w:r>
      <w:r w:rsidR="00C54B50" w:rsidRPr="00BE5CA9">
        <w:rPr>
          <w:rFonts w:ascii="Arial" w:hAnsi="Arial" w:cs="Arial"/>
          <w:sz w:val="24"/>
          <w:szCs w:val="24"/>
        </w:rPr>
        <w:t>an authentic truth for all</w:t>
      </w:r>
      <w:r w:rsidR="008D081F" w:rsidRPr="00BE5CA9">
        <w:rPr>
          <w:rFonts w:ascii="Arial" w:hAnsi="Arial" w:cs="Arial"/>
          <w:sz w:val="24"/>
          <w:szCs w:val="24"/>
        </w:rPr>
        <w:t xml:space="preserve"> and 2) t</w:t>
      </w:r>
      <w:r w:rsidR="00FA530C" w:rsidRPr="00BE5CA9">
        <w:rPr>
          <w:rFonts w:ascii="Arial" w:hAnsi="Arial" w:cs="Arial"/>
          <w:sz w:val="24"/>
          <w:szCs w:val="24"/>
        </w:rPr>
        <w:t xml:space="preserve">he challenges of engaging vulnerable </w:t>
      </w:r>
      <w:r w:rsidR="00BA7B71" w:rsidRPr="00BE5CA9">
        <w:rPr>
          <w:rFonts w:ascii="Arial" w:hAnsi="Arial" w:cs="Arial"/>
          <w:sz w:val="24"/>
          <w:szCs w:val="24"/>
        </w:rPr>
        <w:t xml:space="preserve">young people </w:t>
      </w:r>
      <w:r w:rsidR="00FA530C" w:rsidRPr="00BE5CA9">
        <w:rPr>
          <w:rFonts w:ascii="Arial" w:hAnsi="Arial" w:cs="Arial"/>
          <w:sz w:val="24"/>
          <w:szCs w:val="24"/>
        </w:rPr>
        <w:t xml:space="preserve">or the </w:t>
      </w:r>
      <w:r w:rsidR="00BA7B71" w:rsidRPr="00BE5CA9">
        <w:rPr>
          <w:rFonts w:ascii="Arial" w:hAnsi="Arial" w:cs="Arial"/>
          <w:sz w:val="24"/>
          <w:szCs w:val="24"/>
        </w:rPr>
        <w:t>difficult to access</w:t>
      </w:r>
      <w:r w:rsidR="008D081F" w:rsidRPr="00BE5CA9">
        <w:rPr>
          <w:rFonts w:ascii="Arial" w:hAnsi="Arial" w:cs="Arial"/>
          <w:sz w:val="24"/>
          <w:szCs w:val="24"/>
        </w:rPr>
        <w:t xml:space="preserve">. </w:t>
      </w:r>
    </w:p>
    <w:p w14:paraId="1341DAE0" w14:textId="03145F60" w:rsidR="009B4231" w:rsidRPr="00BE5CA9" w:rsidRDefault="001235C9" w:rsidP="00881312">
      <w:pPr>
        <w:rPr>
          <w:rFonts w:ascii="Arial" w:hAnsi="Arial" w:cs="Arial"/>
          <w:sz w:val="24"/>
          <w:szCs w:val="24"/>
        </w:rPr>
      </w:pPr>
      <w:r w:rsidRPr="00BE5CA9">
        <w:rPr>
          <w:rFonts w:ascii="Arial" w:hAnsi="Arial" w:cs="Arial"/>
          <w:sz w:val="24"/>
          <w:szCs w:val="24"/>
        </w:rPr>
        <w:t xml:space="preserve">The </w:t>
      </w:r>
      <w:r w:rsidR="00B77FA9" w:rsidRPr="00BE5CA9">
        <w:rPr>
          <w:rFonts w:ascii="Arial" w:hAnsi="Arial" w:cs="Arial"/>
          <w:sz w:val="24"/>
          <w:szCs w:val="24"/>
        </w:rPr>
        <w:t>experiences</w:t>
      </w:r>
      <w:r w:rsidR="00084C05" w:rsidRPr="00BE5CA9">
        <w:rPr>
          <w:rFonts w:ascii="Arial" w:hAnsi="Arial" w:cs="Arial"/>
          <w:sz w:val="24"/>
          <w:szCs w:val="24"/>
        </w:rPr>
        <w:t xml:space="preserve"> of </w:t>
      </w:r>
      <w:r w:rsidRPr="00BE5CA9">
        <w:rPr>
          <w:rFonts w:ascii="Arial" w:hAnsi="Arial" w:cs="Arial"/>
          <w:sz w:val="24"/>
          <w:szCs w:val="24"/>
        </w:rPr>
        <w:t xml:space="preserve">young people in alternative educational environments </w:t>
      </w:r>
      <w:r w:rsidR="00C12E87" w:rsidRPr="00BE5CA9">
        <w:rPr>
          <w:rFonts w:ascii="Arial" w:hAnsi="Arial" w:cs="Arial"/>
          <w:sz w:val="24"/>
          <w:szCs w:val="24"/>
        </w:rPr>
        <w:t xml:space="preserve">represents the </w:t>
      </w:r>
      <w:r w:rsidR="00361C68" w:rsidRPr="00BE5CA9">
        <w:rPr>
          <w:rFonts w:ascii="Arial" w:hAnsi="Arial" w:cs="Arial"/>
          <w:sz w:val="24"/>
          <w:szCs w:val="24"/>
        </w:rPr>
        <w:t xml:space="preserve">extreme </w:t>
      </w:r>
      <w:r w:rsidR="0076536E" w:rsidRPr="00BE5CA9">
        <w:rPr>
          <w:rFonts w:ascii="Arial" w:hAnsi="Arial" w:cs="Arial"/>
          <w:sz w:val="24"/>
          <w:szCs w:val="24"/>
        </w:rPr>
        <w:t xml:space="preserve">end of </w:t>
      </w:r>
      <w:r w:rsidR="009F68B3" w:rsidRPr="00BE5CA9">
        <w:rPr>
          <w:rFonts w:ascii="Arial" w:hAnsi="Arial" w:cs="Arial"/>
          <w:sz w:val="24"/>
          <w:szCs w:val="24"/>
        </w:rPr>
        <w:t>educational disenfranchisement and d</w:t>
      </w:r>
      <w:r w:rsidR="0076536E" w:rsidRPr="00BE5CA9">
        <w:rPr>
          <w:rFonts w:ascii="Arial" w:hAnsi="Arial" w:cs="Arial"/>
          <w:sz w:val="24"/>
          <w:szCs w:val="24"/>
        </w:rPr>
        <w:t>isengagement.</w:t>
      </w:r>
      <w:r w:rsidR="000611DE" w:rsidRPr="00BE5CA9">
        <w:rPr>
          <w:rFonts w:ascii="Arial" w:hAnsi="Arial" w:cs="Arial"/>
          <w:sz w:val="24"/>
          <w:szCs w:val="24"/>
        </w:rPr>
        <w:t xml:space="preserve"> The educational experiences of these young people </w:t>
      </w:r>
      <w:r w:rsidR="006B2587" w:rsidRPr="00BE5CA9">
        <w:rPr>
          <w:rFonts w:ascii="Arial" w:hAnsi="Arial" w:cs="Arial"/>
          <w:sz w:val="24"/>
          <w:szCs w:val="24"/>
        </w:rPr>
        <w:t xml:space="preserve">share </w:t>
      </w:r>
      <w:r w:rsidR="00CC01CE" w:rsidRPr="00BE5CA9">
        <w:rPr>
          <w:rFonts w:ascii="Arial" w:hAnsi="Arial" w:cs="Arial"/>
          <w:sz w:val="24"/>
          <w:szCs w:val="24"/>
        </w:rPr>
        <w:t xml:space="preserve">a </w:t>
      </w:r>
      <w:r w:rsidR="00B77FA9" w:rsidRPr="00BE5CA9">
        <w:rPr>
          <w:rFonts w:ascii="Arial" w:hAnsi="Arial" w:cs="Arial"/>
          <w:sz w:val="24"/>
          <w:szCs w:val="24"/>
        </w:rPr>
        <w:t xml:space="preserve">narrative of difference, </w:t>
      </w:r>
      <w:r w:rsidR="00DD0305" w:rsidRPr="00BE5CA9">
        <w:rPr>
          <w:rFonts w:ascii="Arial" w:hAnsi="Arial" w:cs="Arial"/>
          <w:sz w:val="24"/>
          <w:szCs w:val="24"/>
        </w:rPr>
        <w:t xml:space="preserve">inability to conform, </w:t>
      </w:r>
      <w:r w:rsidR="008D1A42" w:rsidRPr="00BE5CA9">
        <w:rPr>
          <w:rFonts w:ascii="Arial" w:hAnsi="Arial" w:cs="Arial"/>
          <w:sz w:val="24"/>
          <w:szCs w:val="24"/>
        </w:rPr>
        <w:t>social exclusion, of not fitting in,</w:t>
      </w:r>
      <w:r w:rsidR="00264A29" w:rsidRPr="00BE5CA9">
        <w:rPr>
          <w:rFonts w:ascii="Arial" w:hAnsi="Arial" w:cs="Arial"/>
          <w:sz w:val="24"/>
          <w:szCs w:val="24"/>
        </w:rPr>
        <w:t xml:space="preserve"> of disadvantage,</w:t>
      </w:r>
      <w:r w:rsidR="008D1A42" w:rsidRPr="00BE5CA9">
        <w:rPr>
          <w:rFonts w:ascii="Arial" w:hAnsi="Arial" w:cs="Arial"/>
          <w:sz w:val="24"/>
          <w:szCs w:val="24"/>
        </w:rPr>
        <w:t xml:space="preserve"> blame and the w</w:t>
      </w:r>
      <w:r w:rsidR="00423541" w:rsidRPr="00BE5CA9">
        <w:rPr>
          <w:rFonts w:ascii="Arial" w:hAnsi="Arial" w:cs="Arial"/>
          <w:sz w:val="24"/>
          <w:szCs w:val="24"/>
        </w:rPr>
        <w:t xml:space="preserve">eight of failure. </w:t>
      </w:r>
      <w:r w:rsidR="00740EC6" w:rsidRPr="00BE5CA9">
        <w:rPr>
          <w:rFonts w:ascii="Arial" w:hAnsi="Arial" w:cs="Arial"/>
          <w:sz w:val="24"/>
          <w:szCs w:val="24"/>
        </w:rPr>
        <w:t xml:space="preserve">Their collective subjectivity </w:t>
      </w:r>
      <w:r w:rsidR="000E0228" w:rsidRPr="00BE5CA9">
        <w:rPr>
          <w:rFonts w:ascii="Arial" w:hAnsi="Arial" w:cs="Arial"/>
          <w:sz w:val="24"/>
          <w:szCs w:val="24"/>
        </w:rPr>
        <w:t xml:space="preserve">has been </w:t>
      </w:r>
      <w:r w:rsidR="00740EC6" w:rsidRPr="00BE5CA9">
        <w:rPr>
          <w:rFonts w:ascii="Arial" w:hAnsi="Arial" w:cs="Arial"/>
          <w:sz w:val="24"/>
          <w:szCs w:val="24"/>
        </w:rPr>
        <w:t>described as one of educational rejection</w:t>
      </w:r>
      <w:r w:rsidR="009F0B88" w:rsidRPr="00BE5CA9">
        <w:rPr>
          <w:rFonts w:ascii="Arial" w:hAnsi="Arial" w:cs="Arial"/>
          <w:sz w:val="24"/>
          <w:szCs w:val="24"/>
        </w:rPr>
        <w:t xml:space="preserve"> from the normative expectation</w:t>
      </w:r>
      <w:r w:rsidR="008A1006" w:rsidRPr="00BE5CA9">
        <w:rPr>
          <w:rFonts w:ascii="Arial" w:hAnsi="Arial" w:cs="Arial"/>
          <w:sz w:val="24"/>
          <w:szCs w:val="24"/>
        </w:rPr>
        <w:t xml:space="preserve">s </w:t>
      </w:r>
      <w:r w:rsidR="009F0B88" w:rsidRPr="00BE5CA9">
        <w:rPr>
          <w:rFonts w:ascii="Arial" w:hAnsi="Arial" w:cs="Arial"/>
          <w:sz w:val="24"/>
          <w:szCs w:val="24"/>
        </w:rPr>
        <w:t>of Australia’s education systems</w:t>
      </w:r>
      <w:r w:rsidR="00770E5C" w:rsidRPr="00BE5CA9">
        <w:rPr>
          <w:rFonts w:ascii="Arial" w:hAnsi="Arial" w:cs="Arial"/>
          <w:sz w:val="24"/>
          <w:szCs w:val="24"/>
        </w:rPr>
        <w:t xml:space="preserve"> (Best 2015)</w:t>
      </w:r>
      <w:r w:rsidR="009F0B88" w:rsidRPr="00BE5CA9">
        <w:rPr>
          <w:rFonts w:ascii="Arial" w:hAnsi="Arial" w:cs="Arial"/>
          <w:sz w:val="24"/>
          <w:szCs w:val="24"/>
        </w:rPr>
        <w:t xml:space="preserve">. </w:t>
      </w:r>
      <w:r w:rsidR="00CC01CE" w:rsidRPr="00BE5CA9">
        <w:rPr>
          <w:rFonts w:ascii="Arial" w:hAnsi="Arial" w:cs="Arial"/>
          <w:sz w:val="24"/>
          <w:szCs w:val="24"/>
        </w:rPr>
        <w:t xml:space="preserve">Collectively, they present a very compelling story </w:t>
      </w:r>
      <w:r w:rsidR="006E7836" w:rsidRPr="00BE5CA9">
        <w:rPr>
          <w:rFonts w:ascii="Arial" w:hAnsi="Arial" w:cs="Arial"/>
          <w:sz w:val="24"/>
          <w:szCs w:val="24"/>
        </w:rPr>
        <w:t xml:space="preserve">to those in power </w:t>
      </w:r>
      <w:r w:rsidR="00CC01CE" w:rsidRPr="00BE5CA9">
        <w:rPr>
          <w:rFonts w:ascii="Arial" w:hAnsi="Arial" w:cs="Arial"/>
          <w:sz w:val="24"/>
          <w:szCs w:val="24"/>
        </w:rPr>
        <w:t xml:space="preserve">of </w:t>
      </w:r>
      <w:r w:rsidR="00CF25BD" w:rsidRPr="00BE5CA9">
        <w:rPr>
          <w:rFonts w:ascii="Arial" w:hAnsi="Arial" w:cs="Arial"/>
          <w:sz w:val="24"/>
          <w:szCs w:val="24"/>
        </w:rPr>
        <w:t xml:space="preserve">an education system that is failing </w:t>
      </w:r>
      <w:r w:rsidR="006E7836" w:rsidRPr="00BE5CA9">
        <w:rPr>
          <w:rFonts w:ascii="Arial" w:hAnsi="Arial" w:cs="Arial"/>
          <w:sz w:val="24"/>
          <w:szCs w:val="24"/>
        </w:rPr>
        <w:t xml:space="preserve">many </w:t>
      </w:r>
      <w:r w:rsidR="00CF25BD" w:rsidRPr="00BE5CA9">
        <w:rPr>
          <w:rFonts w:ascii="Arial" w:hAnsi="Arial" w:cs="Arial"/>
          <w:sz w:val="24"/>
          <w:szCs w:val="24"/>
        </w:rPr>
        <w:t xml:space="preserve">young people. </w:t>
      </w:r>
      <w:r w:rsidR="0025643E" w:rsidRPr="00BE5CA9">
        <w:rPr>
          <w:rFonts w:ascii="Arial" w:hAnsi="Arial" w:cs="Arial"/>
          <w:sz w:val="24"/>
          <w:szCs w:val="24"/>
        </w:rPr>
        <w:t xml:space="preserve">These are different stories to the grander narrative of economists and policy makers who call for a new </w:t>
      </w:r>
      <w:r w:rsidR="007D43A9" w:rsidRPr="00BE5CA9">
        <w:rPr>
          <w:rFonts w:ascii="Arial" w:hAnsi="Arial" w:cs="Arial"/>
          <w:sz w:val="24"/>
          <w:szCs w:val="24"/>
        </w:rPr>
        <w:t xml:space="preserve">education system that </w:t>
      </w:r>
      <w:r w:rsidR="00885CFD" w:rsidRPr="00BE5CA9">
        <w:rPr>
          <w:rFonts w:ascii="Arial" w:hAnsi="Arial" w:cs="Arial"/>
          <w:sz w:val="24"/>
          <w:szCs w:val="24"/>
        </w:rPr>
        <w:t>will develop young people’s capabilities and skills for future employment</w:t>
      </w:r>
      <w:r w:rsidR="005E268D" w:rsidRPr="00BE5CA9">
        <w:rPr>
          <w:rFonts w:ascii="Arial" w:hAnsi="Arial" w:cs="Arial"/>
          <w:sz w:val="24"/>
          <w:szCs w:val="24"/>
        </w:rPr>
        <w:t xml:space="preserve"> (</w:t>
      </w:r>
      <w:r w:rsidR="0036098B" w:rsidRPr="00BE5CA9">
        <w:rPr>
          <w:rFonts w:ascii="Arial" w:hAnsi="Arial" w:cs="Arial"/>
          <w:sz w:val="24"/>
          <w:szCs w:val="24"/>
        </w:rPr>
        <w:t>Australian Government, Department of Education and Training 2019)</w:t>
      </w:r>
      <w:r w:rsidR="00885CFD" w:rsidRPr="00BE5CA9">
        <w:rPr>
          <w:rFonts w:ascii="Arial" w:hAnsi="Arial" w:cs="Arial"/>
          <w:sz w:val="24"/>
          <w:szCs w:val="24"/>
        </w:rPr>
        <w:t xml:space="preserve">. </w:t>
      </w:r>
      <w:r w:rsidR="000E0228" w:rsidRPr="00BE5CA9">
        <w:rPr>
          <w:rFonts w:ascii="Arial" w:hAnsi="Arial" w:cs="Arial"/>
          <w:sz w:val="24"/>
          <w:szCs w:val="24"/>
        </w:rPr>
        <w:t xml:space="preserve">Young people’s </w:t>
      </w:r>
      <w:r w:rsidR="0097532C" w:rsidRPr="00BE5CA9">
        <w:rPr>
          <w:rFonts w:ascii="Arial" w:hAnsi="Arial" w:cs="Arial"/>
          <w:sz w:val="24"/>
          <w:szCs w:val="24"/>
        </w:rPr>
        <w:t>experiences are valuable and they have much to offer in the debate for school reform. How authentic are they though, in representing the voices of the many young people who are passively disengaged with mainstream education but choose to stay</w:t>
      </w:r>
      <w:r w:rsidR="00770E5C" w:rsidRPr="00BE5CA9">
        <w:rPr>
          <w:rFonts w:ascii="Arial" w:hAnsi="Arial" w:cs="Arial"/>
          <w:sz w:val="24"/>
          <w:szCs w:val="24"/>
        </w:rPr>
        <w:t xml:space="preserve"> or not to take action</w:t>
      </w:r>
      <w:r w:rsidR="00616EDB" w:rsidRPr="00BE5CA9">
        <w:rPr>
          <w:rFonts w:ascii="Arial" w:hAnsi="Arial" w:cs="Arial"/>
          <w:sz w:val="24"/>
          <w:szCs w:val="24"/>
        </w:rPr>
        <w:t>.</w:t>
      </w:r>
      <w:r w:rsidR="0097532C" w:rsidRPr="00BE5CA9">
        <w:rPr>
          <w:rFonts w:ascii="Arial" w:hAnsi="Arial" w:cs="Arial"/>
          <w:sz w:val="24"/>
          <w:szCs w:val="24"/>
        </w:rPr>
        <w:t xml:space="preserve"> </w:t>
      </w:r>
    </w:p>
    <w:p w14:paraId="7B479DA3" w14:textId="0EFA54D5" w:rsidR="009C3522" w:rsidRDefault="009B4231" w:rsidP="00881312">
      <w:pPr>
        <w:rPr>
          <w:rFonts w:ascii="Arial" w:hAnsi="Arial" w:cs="Arial"/>
          <w:sz w:val="24"/>
          <w:szCs w:val="24"/>
        </w:rPr>
      </w:pPr>
      <w:r w:rsidRPr="00BE5CA9">
        <w:rPr>
          <w:rFonts w:ascii="Arial" w:hAnsi="Arial" w:cs="Arial"/>
          <w:sz w:val="24"/>
          <w:szCs w:val="24"/>
        </w:rPr>
        <w:t xml:space="preserve">The collective </w:t>
      </w:r>
      <w:r w:rsidR="00C02F0B">
        <w:rPr>
          <w:rFonts w:ascii="Arial" w:hAnsi="Arial" w:cs="Arial"/>
          <w:sz w:val="24"/>
          <w:szCs w:val="24"/>
        </w:rPr>
        <w:t>voices</w:t>
      </w:r>
      <w:r w:rsidRPr="00BE5CA9">
        <w:rPr>
          <w:rFonts w:ascii="Arial" w:hAnsi="Arial" w:cs="Arial"/>
          <w:sz w:val="24"/>
          <w:szCs w:val="24"/>
        </w:rPr>
        <w:t xml:space="preserve"> of young people</w:t>
      </w:r>
      <w:r w:rsidR="00052C9B" w:rsidRPr="00BE5CA9">
        <w:rPr>
          <w:rFonts w:ascii="Arial" w:hAnsi="Arial" w:cs="Arial"/>
          <w:sz w:val="24"/>
          <w:szCs w:val="24"/>
        </w:rPr>
        <w:t xml:space="preserve"> </w:t>
      </w:r>
      <w:r w:rsidR="00C02F0B">
        <w:rPr>
          <w:rFonts w:ascii="Arial" w:hAnsi="Arial" w:cs="Arial"/>
          <w:sz w:val="24"/>
          <w:szCs w:val="24"/>
        </w:rPr>
        <w:t xml:space="preserve">in student voice scholarship are often speaking directly to power and calls to change the </w:t>
      </w:r>
      <w:r w:rsidR="0074360D">
        <w:rPr>
          <w:rFonts w:ascii="Arial" w:hAnsi="Arial" w:cs="Arial"/>
          <w:sz w:val="24"/>
          <w:szCs w:val="24"/>
        </w:rPr>
        <w:t xml:space="preserve">dynamic between teachers and students and engage in new adult-youth partnerships (Mitra 2018). By invoking the concept of collective voice from the human resources and business management disciplines, the argument here is to highlight that the collective voices of young people </w:t>
      </w:r>
      <w:r w:rsidR="00052C9B" w:rsidRPr="00BE5CA9">
        <w:rPr>
          <w:rFonts w:ascii="Arial" w:hAnsi="Arial" w:cs="Arial"/>
          <w:sz w:val="24"/>
          <w:szCs w:val="24"/>
        </w:rPr>
        <w:t>who are disengaged</w:t>
      </w:r>
      <w:r w:rsidR="0074360D">
        <w:rPr>
          <w:rFonts w:ascii="Arial" w:hAnsi="Arial" w:cs="Arial"/>
          <w:sz w:val="24"/>
          <w:szCs w:val="24"/>
        </w:rPr>
        <w:t xml:space="preserve"> but remain in mainstream education</w:t>
      </w:r>
      <w:r w:rsidR="00016D4B">
        <w:rPr>
          <w:rFonts w:ascii="Arial" w:hAnsi="Arial" w:cs="Arial"/>
          <w:sz w:val="24"/>
          <w:szCs w:val="24"/>
        </w:rPr>
        <w:t xml:space="preserve">, or are in the process of disengaging, are underrepresented in calls for school reform. </w:t>
      </w:r>
      <w:r w:rsidR="00C35154" w:rsidRPr="00BE5CA9">
        <w:rPr>
          <w:rFonts w:ascii="Arial" w:hAnsi="Arial" w:cs="Arial"/>
          <w:sz w:val="24"/>
          <w:szCs w:val="24"/>
        </w:rPr>
        <w:t xml:space="preserve">There is a place for survey findings in </w:t>
      </w:r>
      <w:r w:rsidR="00577625" w:rsidRPr="00BE5CA9">
        <w:rPr>
          <w:rFonts w:ascii="Arial" w:hAnsi="Arial" w:cs="Arial"/>
          <w:sz w:val="24"/>
          <w:szCs w:val="24"/>
        </w:rPr>
        <w:t>debates</w:t>
      </w:r>
      <w:r w:rsidR="00C35154" w:rsidRPr="00BE5CA9">
        <w:rPr>
          <w:rFonts w:ascii="Arial" w:hAnsi="Arial" w:cs="Arial"/>
          <w:sz w:val="24"/>
          <w:szCs w:val="24"/>
        </w:rPr>
        <w:t xml:space="preserve"> for school reform but missing from research is the </w:t>
      </w:r>
      <w:r w:rsidR="00EB3497" w:rsidRPr="00BE5CA9">
        <w:rPr>
          <w:rFonts w:ascii="Arial" w:hAnsi="Arial" w:cs="Arial"/>
          <w:sz w:val="24"/>
          <w:szCs w:val="24"/>
        </w:rPr>
        <w:t>capacity for these young people to speak their own knowledge and share their experiences.</w:t>
      </w:r>
      <w:r w:rsidR="005B2474" w:rsidRPr="00BE5CA9">
        <w:rPr>
          <w:rFonts w:ascii="Arial" w:hAnsi="Arial" w:cs="Arial"/>
          <w:sz w:val="24"/>
          <w:szCs w:val="24"/>
        </w:rPr>
        <w:t xml:space="preserve"> These young people are difficult to access as the path to d</w:t>
      </w:r>
      <w:r w:rsidR="002160F0" w:rsidRPr="00BE5CA9">
        <w:rPr>
          <w:rFonts w:ascii="Arial" w:hAnsi="Arial" w:cs="Arial"/>
          <w:sz w:val="24"/>
          <w:szCs w:val="24"/>
        </w:rPr>
        <w:t xml:space="preserve">isengagement </w:t>
      </w:r>
      <w:r w:rsidR="005B2474" w:rsidRPr="00BE5CA9">
        <w:rPr>
          <w:rFonts w:ascii="Arial" w:hAnsi="Arial" w:cs="Arial"/>
          <w:sz w:val="24"/>
          <w:szCs w:val="24"/>
        </w:rPr>
        <w:t xml:space="preserve">can be the </w:t>
      </w:r>
      <w:r w:rsidR="002160F0" w:rsidRPr="00BE5CA9">
        <w:rPr>
          <w:rFonts w:ascii="Arial" w:hAnsi="Arial" w:cs="Arial"/>
          <w:sz w:val="24"/>
          <w:szCs w:val="24"/>
        </w:rPr>
        <w:t xml:space="preserve">result of </w:t>
      </w:r>
      <w:r w:rsidR="005B2474" w:rsidRPr="00BE5CA9">
        <w:rPr>
          <w:rFonts w:ascii="Arial" w:hAnsi="Arial" w:cs="Arial"/>
          <w:sz w:val="24"/>
          <w:szCs w:val="24"/>
        </w:rPr>
        <w:t xml:space="preserve">multiple </w:t>
      </w:r>
      <w:r w:rsidR="002160F0" w:rsidRPr="00BE5CA9">
        <w:rPr>
          <w:rFonts w:ascii="Arial" w:hAnsi="Arial" w:cs="Arial"/>
          <w:sz w:val="24"/>
          <w:szCs w:val="24"/>
        </w:rPr>
        <w:t xml:space="preserve">cumulative </w:t>
      </w:r>
      <w:r w:rsidR="00870F29" w:rsidRPr="00BE5CA9">
        <w:rPr>
          <w:rFonts w:ascii="Arial" w:hAnsi="Arial" w:cs="Arial"/>
          <w:sz w:val="24"/>
          <w:szCs w:val="24"/>
        </w:rPr>
        <w:t xml:space="preserve">factors over many years. </w:t>
      </w:r>
      <w:r w:rsidR="00FC6A52" w:rsidRPr="00BE5CA9">
        <w:rPr>
          <w:rFonts w:ascii="Arial" w:hAnsi="Arial" w:cs="Arial"/>
          <w:sz w:val="24"/>
          <w:szCs w:val="24"/>
        </w:rPr>
        <w:t xml:space="preserve">The challenge is knowing which students are in the stage of passive disengagement and </w:t>
      </w:r>
      <w:r w:rsidR="00191988" w:rsidRPr="00BE5CA9">
        <w:rPr>
          <w:rFonts w:ascii="Arial" w:hAnsi="Arial" w:cs="Arial"/>
          <w:sz w:val="24"/>
          <w:szCs w:val="24"/>
        </w:rPr>
        <w:t xml:space="preserve">at what stage of their educational journey </w:t>
      </w:r>
      <w:r w:rsidR="00FC6A52" w:rsidRPr="00BE5CA9">
        <w:rPr>
          <w:rFonts w:ascii="Arial" w:hAnsi="Arial" w:cs="Arial"/>
          <w:sz w:val="24"/>
          <w:szCs w:val="24"/>
        </w:rPr>
        <w:t xml:space="preserve">this </w:t>
      </w:r>
      <w:r w:rsidR="00191988" w:rsidRPr="00BE5CA9">
        <w:rPr>
          <w:rFonts w:ascii="Arial" w:hAnsi="Arial" w:cs="Arial"/>
          <w:sz w:val="24"/>
          <w:szCs w:val="24"/>
        </w:rPr>
        <w:t>begins.</w:t>
      </w:r>
      <w:r w:rsidR="005A4DF8" w:rsidRPr="00BE5CA9">
        <w:rPr>
          <w:rFonts w:ascii="Arial" w:hAnsi="Arial" w:cs="Arial"/>
          <w:sz w:val="24"/>
          <w:szCs w:val="24"/>
        </w:rPr>
        <w:t xml:space="preserve"> </w:t>
      </w:r>
      <w:r w:rsidR="008B58ED" w:rsidRPr="00BE5CA9">
        <w:rPr>
          <w:rFonts w:ascii="Arial" w:hAnsi="Arial" w:cs="Arial"/>
          <w:sz w:val="24"/>
          <w:szCs w:val="24"/>
        </w:rPr>
        <w:t>These may not be the most vulnerable young people in debates for school reform but the</w:t>
      </w:r>
      <w:r w:rsidR="00D0481D" w:rsidRPr="00BE5CA9">
        <w:rPr>
          <w:rFonts w:ascii="Arial" w:hAnsi="Arial" w:cs="Arial"/>
          <w:sz w:val="24"/>
          <w:szCs w:val="24"/>
        </w:rPr>
        <w:t>ir experience is valuable</w:t>
      </w:r>
      <w:r w:rsidR="00ED6108" w:rsidRPr="00BE5CA9">
        <w:rPr>
          <w:rFonts w:ascii="Arial" w:hAnsi="Arial" w:cs="Arial"/>
          <w:sz w:val="24"/>
          <w:szCs w:val="24"/>
        </w:rPr>
        <w:t xml:space="preserve"> </w:t>
      </w:r>
      <w:r w:rsidR="00444F5C" w:rsidRPr="00BE5CA9">
        <w:rPr>
          <w:rFonts w:ascii="Arial" w:hAnsi="Arial" w:cs="Arial"/>
          <w:sz w:val="24"/>
          <w:szCs w:val="24"/>
        </w:rPr>
        <w:t>although</w:t>
      </w:r>
      <w:r w:rsidR="00ED6108" w:rsidRPr="00BE5CA9">
        <w:rPr>
          <w:rFonts w:ascii="Arial" w:hAnsi="Arial" w:cs="Arial"/>
          <w:sz w:val="24"/>
          <w:szCs w:val="24"/>
        </w:rPr>
        <w:t xml:space="preserve"> </w:t>
      </w:r>
      <w:r w:rsidR="00D0481D" w:rsidRPr="00BE5CA9">
        <w:rPr>
          <w:rFonts w:ascii="Arial" w:hAnsi="Arial" w:cs="Arial"/>
          <w:sz w:val="24"/>
          <w:szCs w:val="24"/>
        </w:rPr>
        <w:t xml:space="preserve">largely </w:t>
      </w:r>
      <w:r w:rsidR="001E6F2E" w:rsidRPr="00BE5CA9">
        <w:rPr>
          <w:rFonts w:ascii="Arial" w:hAnsi="Arial" w:cs="Arial"/>
          <w:sz w:val="24"/>
          <w:szCs w:val="24"/>
        </w:rPr>
        <w:t xml:space="preserve">absent in school reform debates. </w:t>
      </w:r>
      <w:r w:rsidR="003D60F9" w:rsidRPr="00BE5CA9">
        <w:rPr>
          <w:rFonts w:ascii="Arial" w:hAnsi="Arial" w:cs="Arial"/>
          <w:sz w:val="24"/>
          <w:szCs w:val="24"/>
        </w:rPr>
        <w:t xml:space="preserve">Without their voices, the </w:t>
      </w:r>
      <w:r w:rsidR="00BC0F6F" w:rsidRPr="00BE5CA9">
        <w:rPr>
          <w:rFonts w:ascii="Arial" w:hAnsi="Arial" w:cs="Arial"/>
          <w:sz w:val="24"/>
          <w:szCs w:val="24"/>
        </w:rPr>
        <w:t xml:space="preserve">collective voice of young people contributing to calls for school reform are not genuinely representative of </w:t>
      </w:r>
      <w:r w:rsidR="00DB5596" w:rsidRPr="00BE5CA9">
        <w:rPr>
          <w:rFonts w:ascii="Arial" w:hAnsi="Arial" w:cs="Arial"/>
          <w:sz w:val="24"/>
          <w:szCs w:val="24"/>
        </w:rPr>
        <w:t xml:space="preserve">the full range of </w:t>
      </w:r>
      <w:r w:rsidR="002D5B06" w:rsidRPr="00BE5CA9">
        <w:rPr>
          <w:rFonts w:ascii="Arial" w:hAnsi="Arial" w:cs="Arial"/>
          <w:sz w:val="24"/>
          <w:szCs w:val="24"/>
        </w:rPr>
        <w:t xml:space="preserve">disengaged </w:t>
      </w:r>
      <w:r w:rsidR="00DB5596" w:rsidRPr="00BE5CA9">
        <w:rPr>
          <w:rFonts w:ascii="Arial" w:hAnsi="Arial" w:cs="Arial"/>
          <w:sz w:val="24"/>
          <w:szCs w:val="24"/>
        </w:rPr>
        <w:t xml:space="preserve">users. </w:t>
      </w:r>
    </w:p>
    <w:p w14:paraId="6E1F4DF9" w14:textId="70D70629" w:rsidR="00E479C4" w:rsidRDefault="009C3522" w:rsidP="00FF703C">
      <w:pPr>
        <w:rPr>
          <w:rFonts w:ascii="Arial" w:hAnsi="Arial" w:cs="Arial"/>
          <w:sz w:val="24"/>
          <w:szCs w:val="24"/>
        </w:rPr>
      </w:pPr>
      <w:r w:rsidRPr="00BE5CA9">
        <w:rPr>
          <w:rFonts w:ascii="Arial" w:hAnsi="Arial" w:cs="Arial"/>
          <w:sz w:val="24"/>
          <w:szCs w:val="24"/>
        </w:rPr>
        <w:t xml:space="preserve">The </w:t>
      </w:r>
      <w:r w:rsidR="00141691" w:rsidRPr="00BE5CA9">
        <w:rPr>
          <w:rFonts w:ascii="Arial" w:hAnsi="Arial" w:cs="Arial"/>
          <w:sz w:val="24"/>
          <w:szCs w:val="24"/>
        </w:rPr>
        <w:t xml:space="preserve">multi-voiced approach of collective voice is designed to provide an opportunity for all users to </w:t>
      </w:r>
      <w:r w:rsidR="00BA6E61" w:rsidRPr="00BE5CA9">
        <w:rPr>
          <w:rFonts w:ascii="Arial" w:hAnsi="Arial" w:cs="Arial"/>
          <w:sz w:val="24"/>
          <w:szCs w:val="24"/>
        </w:rPr>
        <w:t>contribute</w:t>
      </w:r>
      <w:r w:rsidR="00141691" w:rsidRPr="00BE5CA9">
        <w:rPr>
          <w:rFonts w:ascii="Arial" w:hAnsi="Arial" w:cs="Arial"/>
          <w:sz w:val="24"/>
          <w:szCs w:val="24"/>
        </w:rPr>
        <w:t xml:space="preserve"> to discussion</w:t>
      </w:r>
      <w:r w:rsidR="00C00950" w:rsidRPr="00BE5CA9">
        <w:rPr>
          <w:rFonts w:ascii="Arial" w:hAnsi="Arial" w:cs="Arial"/>
          <w:sz w:val="24"/>
          <w:szCs w:val="24"/>
        </w:rPr>
        <w:t xml:space="preserve">s and suggestions for change and innovation. In making these contributions the aim is that users will be more </w:t>
      </w:r>
      <w:r w:rsidR="00780C05" w:rsidRPr="00BE5CA9">
        <w:rPr>
          <w:rFonts w:ascii="Arial" w:hAnsi="Arial" w:cs="Arial"/>
          <w:sz w:val="24"/>
          <w:szCs w:val="24"/>
        </w:rPr>
        <w:t xml:space="preserve">engaged in improved business performance and </w:t>
      </w:r>
      <w:r w:rsidR="00A90294" w:rsidRPr="00BE5CA9">
        <w:rPr>
          <w:rFonts w:ascii="Arial" w:hAnsi="Arial" w:cs="Arial"/>
          <w:sz w:val="24"/>
          <w:szCs w:val="24"/>
        </w:rPr>
        <w:t xml:space="preserve">avoid the dissatisfaction of being asked to undertake change they have not been a party to. </w:t>
      </w:r>
      <w:r w:rsidRPr="00BE5CA9">
        <w:rPr>
          <w:rFonts w:ascii="Arial" w:hAnsi="Arial" w:cs="Arial"/>
          <w:sz w:val="24"/>
          <w:szCs w:val="24"/>
        </w:rPr>
        <w:t xml:space="preserve">The complexities of </w:t>
      </w:r>
      <w:r w:rsidR="000201AC" w:rsidRPr="00BE5CA9">
        <w:rPr>
          <w:rFonts w:ascii="Arial" w:hAnsi="Arial" w:cs="Arial"/>
          <w:sz w:val="24"/>
          <w:szCs w:val="24"/>
        </w:rPr>
        <w:t xml:space="preserve">interpreting the views of </w:t>
      </w:r>
      <w:r w:rsidR="001420BA" w:rsidRPr="00BE5CA9">
        <w:rPr>
          <w:rFonts w:ascii="Arial" w:hAnsi="Arial" w:cs="Arial"/>
          <w:sz w:val="24"/>
          <w:szCs w:val="24"/>
        </w:rPr>
        <w:t xml:space="preserve">all </w:t>
      </w:r>
      <w:r w:rsidR="009E61C4" w:rsidRPr="00BE5CA9">
        <w:rPr>
          <w:rFonts w:ascii="Arial" w:hAnsi="Arial" w:cs="Arial"/>
          <w:sz w:val="24"/>
          <w:szCs w:val="24"/>
        </w:rPr>
        <w:t xml:space="preserve">users </w:t>
      </w:r>
      <w:r w:rsidR="001420BA" w:rsidRPr="00BE5CA9">
        <w:rPr>
          <w:rFonts w:ascii="Arial" w:hAnsi="Arial" w:cs="Arial"/>
          <w:sz w:val="24"/>
          <w:szCs w:val="24"/>
        </w:rPr>
        <w:t>in the school reform debate</w:t>
      </w:r>
      <w:r w:rsidR="00FE45B9" w:rsidRPr="00BE5CA9">
        <w:rPr>
          <w:rFonts w:ascii="Arial" w:hAnsi="Arial" w:cs="Arial"/>
          <w:sz w:val="24"/>
          <w:szCs w:val="24"/>
        </w:rPr>
        <w:t xml:space="preserve">s </w:t>
      </w:r>
      <w:r w:rsidR="00C332B0" w:rsidRPr="00BE5CA9">
        <w:rPr>
          <w:rFonts w:ascii="Arial" w:hAnsi="Arial" w:cs="Arial"/>
          <w:sz w:val="24"/>
          <w:szCs w:val="24"/>
        </w:rPr>
        <w:t xml:space="preserve">omits </w:t>
      </w:r>
      <w:r w:rsidR="009E61C4" w:rsidRPr="00BE5CA9">
        <w:rPr>
          <w:rFonts w:ascii="Arial" w:hAnsi="Arial" w:cs="Arial"/>
          <w:sz w:val="24"/>
          <w:szCs w:val="24"/>
        </w:rPr>
        <w:t>the collective experiences of a large group of young people</w:t>
      </w:r>
      <w:r w:rsidR="00C332B0" w:rsidRPr="00BE5CA9">
        <w:rPr>
          <w:rFonts w:ascii="Arial" w:hAnsi="Arial" w:cs="Arial"/>
          <w:sz w:val="24"/>
          <w:szCs w:val="24"/>
        </w:rPr>
        <w:t xml:space="preserve">. </w:t>
      </w:r>
      <w:commentRangeStart w:id="4"/>
      <w:r w:rsidR="00770E5C" w:rsidRPr="00BE5CA9">
        <w:rPr>
          <w:rFonts w:ascii="Arial" w:hAnsi="Arial" w:cs="Arial"/>
          <w:sz w:val="24"/>
          <w:szCs w:val="24"/>
        </w:rPr>
        <w:t>This</w:t>
      </w:r>
      <w:commentRangeEnd w:id="4"/>
      <w:r w:rsidR="00BB5C9D">
        <w:rPr>
          <w:rStyle w:val="CommentReference"/>
        </w:rPr>
        <w:commentReference w:id="4"/>
      </w:r>
      <w:r w:rsidR="00770E5C" w:rsidRPr="00BE5CA9">
        <w:rPr>
          <w:rFonts w:ascii="Arial" w:hAnsi="Arial" w:cs="Arial"/>
          <w:sz w:val="24"/>
          <w:szCs w:val="24"/>
        </w:rPr>
        <w:t xml:space="preserve"> is not an intentional omission, but rather one that </w:t>
      </w:r>
      <w:r w:rsidR="00FF703C" w:rsidRPr="00BE5CA9">
        <w:rPr>
          <w:rFonts w:ascii="Arial" w:hAnsi="Arial" w:cs="Arial"/>
          <w:sz w:val="24"/>
          <w:szCs w:val="24"/>
        </w:rPr>
        <w:t xml:space="preserve">reflects the complexities of researching with children and young people. </w:t>
      </w:r>
      <w:r w:rsidR="00E479C4">
        <w:rPr>
          <w:rFonts w:ascii="Arial" w:hAnsi="Arial" w:cs="Arial"/>
          <w:sz w:val="24"/>
          <w:szCs w:val="24"/>
        </w:rPr>
        <w:t>There is</w:t>
      </w:r>
      <w:r w:rsidR="00564DC7">
        <w:rPr>
          <w:rFonts w:ascii="Arial" w:hAnsi="Arial" w:cs="Arial"/>
          <w:sz w:val="24"/>
          <w:szCs w:val="24"/>
        </w:rPr>
        <w:t xml:space="preserve"> also a space</w:t>
      </w:r>
      <w:r w:rsidR="00E479C4">
        <w:rPr>
          <w:rFonts w:ascii="Arial" w:hAnsi="Arial" w:cs="Arial"/>
          <w:sz w:val="24"/>
          <w:szCs w:val="24"/>
        </w:rPr>
        <w:t xml:space="preserve"> here to argue that young people are both the users and the beneficiaries of school reform. While the beneficiaries of school reform </w:t>
      </w:r>
      <w:r w:rsidR="00564DC7">
        <w:rPr>
          <w:rFonts w:ascii="Arial" w:hAnsi="Arial" w:cs="Arial"/>
          <w:sz w:val="24"/>
          <w:szCs w:val="24"/>
        </w:rPr>
        <w:t xml:space="preserve">in the present </w:t>
      </w:r>
      <w:r w:rsidR="00E479C4">
        <w:rPr>
          <w:rFonts w:ascii="Arial" w:hAnsi="Arial" w:cs="Arial"/>
          <w:sz w:val="24"/>
          <w:szCs w:val="24"/>
        </w:rPr>
        <w:t xml:space="preserve">are employers, policy makers and the economy, young people are the ultimate beneficiaries as they will become the employers, policy makers and economy in the future. </w:t>
      </w:r>
      <w:commentRangeStart w:id="5"/>
      <w:r w:rsidR="00E479C4">
        <w:rPr>
          <w:rFonts w:ascii="Arial" w:hAnsi="Arial" w:cs="Arial"/>
          <w:sz w:val="24"/>
          <w:szCs w:val="24"/>
        </w:rPr>
        <w:t>This</w:t>
      </w:r>
      <w:commentRangeEnd w:id="5"/>
      <w:r w:rsidR="00BB5C9D">
        <w:rPr>
          <w:rStyle w:val="CommentReference"/>
        </w:rPr>
        <w:commentReference w:id="5"/>
      </w:r>
      <w:r w:rsidR="00E479C4">
        <w:rPr>
          <w:rFonts w:ascii="Arial" w:hAnsi="Arial" w:cs="Arial"/>
          <w:sz w:val="24"/>
          <w:szCs w:val="24"/>
        </w:rPr>
        <w:t xml:space="preserve"> challenges the concept of collective voice as it stands but </w:t>
      </w:r>
      <w:r w:rsidR="00DF10ED">
        <w:rPr>
          <w:rFonts w:ascii="Arial" w:hAnsi="Arial" w:cs="Arial"/>
          <w:sz w:val="24"/>
          <w:szCs w:val="24"/>
        </w:rPr>
        <w:t xml:space="preserve">could be explored </w:t>
      </w:r>
      <w:r w:rsidR="00E479C4">
        <w:rPr>
          <w:rFonts w:ascii="Arial" w:hAnsi="Arial" w:cs="Arial"/>
          <w:sz w:val="24"/>
          <w:szCs w:val="24"/>
        </w:rPr>
        <w:t xml:space="preserve">in future research. </w:t>
      </w:r>
    </w:p>
    <w:p w14:paraId="3E2547B3" w14:textId="52B97084" w:rsidR="00FF703C" w:rsidRPr="00BE5CA9" w:rsidRDefault="00E479C4" w:rsidP="00FF703C">
      <w:pPr>
        <w:rPr>
          <w:rFonts w:ascii="Arial" w:hAnsi="Arial" w:cs="Arial"/>
          <w:sz w:val="24"/>
          <w:szCs w:val="24"/>
        </w:rPr>
      </w:pPr>
      <w:r>
        <w:rPr>
          <w:rFonts w:ascii="Arial" w:hAnsi="Arial" w:cs="Arial"/>
          <w:sz w:val="24"/>
          <w:szCs w:val="24"/>
        </w:rPr>
        <w:t>T</w:t>
      </w:r>
      <w:r w:rsidR="00780820" w:rsidRPr="00BE5CA9">
        <w:rPr>
          <w:rFonts w:ascii="Arial" w:hAnsi="Arial" w:cs="Arial"/>
          <w:sz w:val="24"/>
          <w:szCs w:val="24"/>
        </w:rPr>
        <w:t xml:space="preserve">he challenge for researchers </w:t>
      </w:r>
      <w:r>
        <w:rPr>
          <w:rFonts w:ascii="Arial" w:hAnsi="Arial" w:cs="Arial"/>
          <w:sz w:val="24"/>
          <w:szCs w:val="24"/>
        </w:rPr>
        <w:t xml:space="preserve">at this stage </w:t>
      </w:r>
      <w:r w:rsidR="00780820" w:rsidRPr="00BE5CA9">
        <w:rPr>
          <w:rFonts w:ascii="Arial" w:hAnsi="Arial" w:cs="Arial"/>
          <w:sz w:val="24"/>
          <w:szCs w:val="24"/>
        </w:rPr>
        <w:t xml:space="preserve">is how to access </w:t>
      </w:r>
      <w:r>
        <w:rPr>
          <w:rFonts w:ascii="Arial" w:hAnsi="Arial" w:cs="Arial"/>
          <w:sz w:val="24"/>
          <w:szCs w:val="24"/>
        </w:rPr>
        <w:t>young people</w:t>
      </w:r>
      <w:r w:rsidR="001F5787" w:rsidRPr="00BE5CA9">
        <w:rPr>
          <w:rFonts w:ascii="Arial" w:hAnsi="Arial" w:cs="Arial"/>
          <w:sz w:val="24"/>
          <w:szCs w:val="24"/>
        </w:rPr>
        <w:t xml:space="preserve"> who </w:t>
      </w:r>
      <w:r w:rsidR="000E0228" w:rsidRPr="00BE5CA9">
        <w:rPr>
          <w:rFonts w:ascii="Arial" w:hAnsi="Arial" w:cs="Arial"/>
          <w:sz w:val="24"/>
          <w:szCs w:val="24"/>
        </w:rPr>
        <w:t xml:space="preserve">are </w:t>
      </w:r>
      <w:r w:rsidR="001F5787" w:rsidRPr="00BE5CA9">
        <w:rPr>
          <w:rFonts w:ascii="Arial" w:hAnsi="Arial" w:cs="Arial"/>
          <w:sz w:val="24"/>
          <w:szCs w:val="24"/>
        </w:rPr>
        <w:t xml:space="preserve">in the process of disengagement, and to know at what stage they might be able to tell their story and contribute to the </w:t>
      </w:r>
      <w:r w:rsidR="00780820" w:rsidRPr="00BE5CA9">
        <w:rPr>
          <w:rFonts w:ascii="Arial" w:hAnsi="Arial" w:cs="Arial"/>
          <w:sz w:val="24"/>
          <w:szCs w:val="24"/>
        </w:rPr>
        <w:t xml:space="preserve">school reform debates. Ensuring their voices are heard is vital </w:t>
      </w:r>
      <w:r w:rsidR="00485277" w:rsidRPr="00BE5CA9">
        <w:rPr>
          <w:rFonts w:ascii="Arial" w:hAnsi="Arial" w:cs="Arial"/>
          <w:sz w:val="24"/>
          <w:szCs w:val="24"/>
        </w:rPr>
        <w:t>though i</w:t>
      </w:r>
      <w:r w:rsidR="001F5787" w:rsidRPr="00BE5CA9">
        <w:rPr>
          <w:rFonts w:ascii="Arial" w:hAnsi="Arial" w:cs="Arial"/>
          <w:sz w:val="24"/>
          <w:szCs w:val="24"/>
        </w:rPr>
        <w:t xml:space="preserve">f we </w:t>
      </w:r>
      <w:r w:rsidR="00F25F74" w:rsidRPr="00BE5CA9">
        <w:rPr>
          <w:rFonts w:ascii="Arial" w:hAnsi="Arial" w:cs="Arial"/>
          <w:sz w:val="24"/>
          <w:szCs w:val="24"/>
        </w:rPr>
        <w:t>consider</w:t>
      </w:r>
      <w:r w:rsidR="00485277" w:rsidRPr="00BE5CA9">
        <w:rPr>
          <w:rFonts w:ascii="Arial" w:hAnsi="Arial" w:cs="Arial"/>
          <w:sz w:val="24"/>
          <w:szCs w:val="24"/>
        </w:rPr>
        <w:t xml:space="preserve"> that </w:t>
      </w:r>
      <w:r w:rsidR="001F5787" w:rsidRPr="00BE5CA9">
        <w:rPr>
          <w:rFonts w:ascii="Arial" w:hAnsi="Arial" w:cs="Arial"/>
          <w:sz w:val="24"/>
          <w:szCs w:val="24"/>
        </w:rPr>
        <w:t xml:space="preserve">40% of </w:t>
      </w:r>
      <w:r w:rsidR="009B35EC" w:rsidRPr="00BE5CA9">
        <w:rPr>
          <w:rFonts w:ascii="Arial" w:hAnsi="Arial" w:cs="Arial"/>
          <w:sz w:val="24"/>
          <w:szCs w:val="24"/>
        </w:rPr>
        <w:t xml:space="preserve">the </w:t>
      </w:r>
      <w:r w:rsidR="001F5787" w:rsidRPr="00BE5CA9">
        <w:rPr>
          <w:rFonts w:ascii="Arial" w:hAnsi="Arial" w:cs="Arial"/>
          <w:sz w:val="24"/>
          <w:szCs w:val="24"/>
        </w:rPr>
        <w:t xml:space="preserve">3.8 million Australian </w:t>
      </w:r>
      <w:r w:rsidR="009B35EC" w:rsidRPr="00BE5CA9">
        <w:rPr>
          <w:rFonts w:ascii="Arial" w:hAnsi="Arial" w:cs="Arial"/>
          <w:sz w:val="24"/>
          <w:szCs w:val="24"/>
        </w:rPr>
        <w:t>students enrolled in our schools</w:t>
      </w:r>
      <w:r w:rsidR="001F5787" w:rsidRPr="00BE5CA9">
        <w:rPr>
          <w:rFonts w:ascii="Arial" w:hAnsi="Arial" w:cs="Arial"/>
          <w:sz w:val="24"/>
          <w:szCs w:val="24"/>
        </w:rPr>
        <w:t xml:space="preserve"> </w:t>
      </w:r>
      <w:r w:rsidR="00485277" w:rsidRPr="00BE5CA9">
        <w:rPr>
          <w:rFonts w:ascii="Arial" w:hAnsi="Arial" w:cs="Arial"/>
          <w:sz w:val="24"/>
          <w:szCs w:val="24"/>
        </w:rPr>
        <w:t>may</w:t>
      </w:r>
      <w:r w:rsidR="001F5787" w:rsidRPr="00BE5CA9">
        <w:rPr>
          <w:rFonts w:ascii="Arial" w:hAnsi="Arial" w:cs="Arial"/>
          <w:sz w:val="24"/>
          <w:szCs w:val="24"/>
        </w:rPr>
        <w:t xml:space="preserve"> </w:t>
      </w:r>
      <w:r w:rsidR="000E0228" w:rsidRPr="00BE5CA9">
        <w:rPr>
          <w:rFonts w:ascii="Arial" w:hAnsi="Arial" w:cs="Arial"/>
          <w:sz w:val="24"/>
          <w:szCs w:val="24"/>
        </w:rPr>
        <w:t xml:space="preserve">be </w:t>
      </w:r>
      <w:r w:rsidR="00FF703C" w:rsidRPr="00BE5CA9">
        <w:rPr>
          <w:rFonts w:ascii="Arial" w:hAnsi="Arial" w:cs="Arial"/>
          <w:sz w:val="24"/>
          <w:szCs w:val="24"/>
        </w:rPr>
        <w:t xml:space="preserve">unproductive </w:t>
      </w:r>
      <w:r w:rsidR="000E0228" w:rsidRPr="00BE5CA9">
        <w:rPr>
          <w:rFonts w:ascii="Arial" w:hAnsi="Arial" w:cs="Arial"/>
          <w:sz w:val="24"/>
          <w:szCs w:val="24"/>
        </w:rPr>
        <w:t xml:space="preserve">at any time </w:t>
      </w:r>
      <w:r w:rsidR="00FF703C" w:rsidRPr="00BE5CA9">
        <w:rPr>
          <w:rFonts w:ascii="Arial" w:hAnsi="Arial" w:cs="Arial"/>
          <w:sz w:val="24"/>
          <w:szCs w:val="24"/>
        </w:rPr>
        <w:t xml:space="preserve">and over </w:t>
      </w:r>
      <w:r w:rsidR="00607EB3" w:rsidRPr="00BE5CA9">
        <w:rPr>
          <w:rFonts w:ascii="Arial" w:hAnsi="Arial" w:cs="Arial"/>
          <w:sz w:val="24"/>
          <w:szCs w:val="24"/>
        </w:rPr>
        <w:t>5</w:t>
      </w:r>
      <w:r w:rsidR="00FF703C" w:rsidRPr="00BE5CA9">
        <w:rPr>
          <w:rFonts w:ascii="Arial" w:hAnsi="Arial" w:cs="Arial"/>
          <w:sz w:val="24"/>
          <w:szCs w:val="24"/>
        </w:rPr>
        <w:t>0% of th</w:t>
      </w:r>
      <w:r w:rsidR="00607EB3" w:rsidRPr="00BE5CA9">
        <w:rPr>
          <w:rFonts w:ascii="Arial" w:hAnsi="Arial" w:cs="Arial"/>
          <w:sz w:val="24"/>
          <w:szCs w:val="24"/>
        </w:rPr>
        <w:t>e</w:t>
      </w:r>
      <w:r w:rsidR="00FF703C" w:rsidRPr="00BE5CA9">
        <w:rPr>
          <w:rFonts w:ascii="Arial" w:hAnsi="Arial" w:cs="Arial"/>
          <w:sz w:val="24"/>
          <w:szCs w:val="24"/>
        </w:rPr>
        <w:t xml:space="preserve">se, 760,000 students, </w:t>
      </w:r>
      <w:r w:rsidR="00485277" w:rsidRPr="00BE5CA9">
        <w:rPr>
          <w:rFonts w:ascii="Arial" w:hAnsi="Arial" w:cs="Arial"/>
          <w:sz w:val="24"/>
          <w:szCs w:val="24"/>
        </w:rPr>
        <w:t xml:space="preserve">at risk of being </w:t>
      </w:r>
      <w:r w:rsidR="001F5787" w:rsidRPr="00BE5CA9">
        <w:rPr>
          <w:rFonts w:ascii="Arial" w:hAnsi="Arial" w:cs="Arial"/>
          <w:sz w:val="24"/>
          <w:szCs w:val="24"/>
        </w:rPr>
        <w:t>disengaged</w:t>
      </w:r>
      <w:r w:rsidR="000E0228" w:rsidRPr="00BE5CA9">
        <w:rPr>
          <w:rFonts w:ascii="Arial" w:hAnsi="Arial" w:cs="Arial"/>
          <w:sz w:val="24"/>
          <w:szCs w:val="24"/>
        </w:rPr>
        <w:t xml:space="preserve">. </w:t>
      </w:r>
      <w:r w:rsidR="00FF703C" w:rsidRPr="00BE5CA9">
        <w:rPr>
          <w:rFonts w:ascii="Arial" w:hAnsi="Arial" w:cs="Arial"/>
          <w:sz w:val="24"/>
          <w:szCs w:val="24"/>
        </w:rPr>
        <w:t xml:space="preserve"> </w:t>
      </w:r>
    </w:p>
    <w:p w14:paraId="25B43C1D" w14:textId="61F36DE3" w:rsidR="00C408E0" w:rsidRPr="00BE5CA9" w:rsidRDefault="00334DF7" w:rsidP="006F42D7">
      <w:pPr>
        <w:rPr>
          <w:rFonts w:ascii="Arial" w:hAnsi="Arial" w:cs="Arial"/>
          <w:b/>
          <w:sz w:val="24"/>
          <w:szCs w:val="24"/>
        </w:rPr>
      </w:pPr>
      <w:r w:rsidRPr="00BE5CA9">
        <w:rPr>
          <w:rFonts w:ascii="Arial" w:hAnsi="Arial" w:cs="Arial"/>
          <w:b/>
          <w:sz w:val="24"/>
          <w:szCs w:val="24"/>
        </w:rPr>
        <w:t>Conclusion</w:t>
      </w:r>
      <w:r w:rsidR="00C408E0" w:rsidRPr="00BE5CA9">
        <w:rPr>
          <w:rFonts w:ascii="Arial" w:hAnsi="Arial" w:cs="Arial"/>
          <w:b/>
          <w:sz w:val="24"/>
          <w:szCs w:val="24"/>
        </w:rPr>
        <w:t xml:space="preserve">: </w:t>
      </w:r>
      <w:r w:rsidR="00636DF0" w:rsidRPr="00BE5CA9">
        <w:rPr>
          <w:rFonts w:ascii="Arial" w:hAnsi="Arial" w:cs="Arial"/>
          <w:b/>
          <w:sz w:val="24"/>
          <w:szCs w:val="24"/>
        </w:rPr>
        <w:t>Sharing the load</w:t>
      </w:r>
    </w:p>
    <w:p w14:paraId="5B5FF34D" w14:textId="5B0717A6" w:rsidR="00607EB3" w:rsidRPr="00BE5CA9" w:rsidRDefault="00626278" w:rsidP="006F42D7">
      <w:pPr>
        <w:rPr>
          <w:rFonts w:ascii="Arial" w:hAnsi="Arial" w:cs="Arial"/>
          <w:sz w:val="24"/>
          <w:szCs w:val="24"/>
        </w:rPr>
      </w:pPr>
      <w:r w:rsidRPr="00BE5CA9">
        <w:rPr>
          <w:rFonts w:ascii="Arial" w:hAnsi="Arial" w:cs="Arial"/>
          <w:sz w:val="24"/>
          <w:szCs w:val="24"/>
        </w:rPr>
        <w:t>T</w:t>
      </w:r>
      <w:r w:rsidR="00607EB3" w:rsidRPr="00BE5CA9">
        <w:rPr>
          <w:rFonts w:ascii="Arial" w:hAnsi="Arial" w:cs="Arial"/>
          <w:sz w:val="24"/>
          <w:szCs w:val="24"/>
        </w:rPr>
        <w:t xml:space="preserve">he reasons that young people disengage with education in mainstream schools </w:t>
      </w:r>
      <w:r w:rsidRPr="00BE5CA9">
        <w:rPr>
          <w:rFonts w:ascii="Arial" w:hAnsi="Arial" w:cs="Arial"/>
          <w:sz w:val="24"/>
          <w:szCs w:val="24"/>
        </w:rPr>
        <w:t xml:space="preserve">are complex and the pathway to disengagement is often gradual and influenced by multiple factors. Understanding the reasons young people disengage with their education is significant though as staying engaged with education is considered to be a critical factor in successful work opportunities, financial independence, health and wellbeing, relationships and social engagement with families and communities. The need to develop better understandings of why, and how, young people disengage with education is evident.  </w:t>
      </w:r>
    </w:p>
    <w:p w14:paraId="3D974FC3" w14:textId="6BB08476" w:rsidR="00607EB3" w:rsidRPr="00BE5CA9" w:rsidRDefault="001F7590" w:rsidP="006F42D7">
      <w:pPr>
        <w:rPr>
          <w:rFonts w:ascii="Arial" w:hAnsi="Arial" w:cs="Arial"/>
          <w:sz w:val="24"/>
          <w:szCs w:val="24"/>
        </w:rPr>
      </w:pPr>
      <w:r w:rsidRPr="00BE5CA9">
        <w:rPr>
          <w:rFonts w:ascii="Arial" w:hAnsi="Arial" w:cs="Arial"/>
          <w:sz w:val="24"/>
          <w:szCs w:val="24"/>
        </w:rPr>
        <w:t xml:space="preserve">In this chapter I have </w:t>
      </w:r>
      <w:r w:rsidR="006658D2" w:rsidRPr="00BE5CA9">
        <w:rPr>
          <w:rFonts w:ascii="Arial" w:hAnsi="Arial" w:cs="Arial"/>
          <w:sz w:val="24"/>
          <w:szCs w:val="24"/>
        </w:rPr>
        <w:t xml:space="preserve">highlighted </w:t>
      </w:r>
      <w:r w:rsidRPr="00BE5CA9">
        <w:rPr>
          <w:rFonts w:ascii="Arial" w:hAnsi="Arial" w:cs="Arial"/>
          <w:sz w:val="24"/>
          <w:szCs w:val="24"/>
        </w:rPr>
        <w:t xml:space="preserve">the </w:t>
      </w:r>
      <w:r w:rsidR="006658D2" w:rsidRPr="00BE5CA9">
        <w:rPr>
          <w:rFonts w:ascii="Arial" w:hAnsi="Arial" w:cs="Arial"/>
          <w:sz w:val="24"/>
          <w:szCs w:val="24"/>
        </w:rPr>
        <w:t>undue burden of</w:t>
      </w:r>
      <w:r w:rsidRPr="00BE5CA9">
        <w:rPr>
          <w:rFonts w:ascii="Arial" w:hAnsi="Arial" w:cs="Arial"/>
          <w:sz w:val="24"/>
          <w:szCs w:val="24"/>
        </w:rPr>
        <w:t xml:space="preserve"> methodological warrant on the </w:t>
      </w:r>
      <w:r w:rsidR="006658D2" w:rsidRPr="00BE5CA9">
        <w:rPr>
          <w:rFonts w:ascii="Arial" w:hAnsi="Arial" w:cs="Arial"/>
          <w:sz w:val="24"/>
          <w:szCs w:val="24"/>
        </w:rPr>
        <w:t xml:space="preserve">collective </w:t>
      </w:r>
      <w:r w:rsidRPr="00BE5CA9">
        <w:rPr>
          <w:rFonts w:ascii="Arial" w:hAnsi="Arial" w:cs="Arial"/>
          <w:sz w:val="24"/>
          <w:szCs w:val="24"/>
        </w:rPr>
        <w:t>voice</w:t>
      </w:r>
      <w:r w:rsidR="006658D2" w:rsidRPr="00BE5CA9">
        <w:rPr>
          <w:rFonts w:ascii="Arial" w:hAnsi="Arial" w:cs="Arial"/>
          <w:sz w:val="24"/>
          <w:szCs w:val="24"/>
        </w:rPr>
        <w:t xml:space="preserve"> o</w:t>
      </w:r>
      <w:r w:rsidRPr="00BE5CA9">
        <w:rPr>
          <w:rFonts w:ascii="Arial" w:hAnsi="Arial" w:cs="Arial"/>
          <w:sz w:val="24"/>
          <w:szCs w:val="24"/>
        </w:rPr>
        <w:t xml:space="preserve">f </w:t>
      </w:r>
      <w:r w:rsidR="006658D2" w:rsidRPr="00BE5CA9">
        <w:rPr>
          <w:rFonts w:ascii="Arial" w:hAnsi="Arial" w:cs="Arial"/>
          <w:sz w:val="24"/>
          <w:szCs w:val="24"/>
        </w:rPr>
        <w:t xml:space="preserve">some </w:t>
      </w:r>
      <w:r w:rsidRPr="00BE5CA9">
        <w:rPr>
          <w:rFonts w:ascii="Arial" w:hAnsi="Arial" w:cs="Arial"/>
          <w:sz w:val="24"/>
          <w:szCs w:val="24"/>
        </w:rPr>
        <w:t>young people</w:t>
      </w:r>
      <w:r w:rsidR="006658D2" w:rsidRPr="00BE5CA9">
        <w:rPr>
          <w:rFonts w:ascii="Arial" w:hAnsi="Arial" w:cs="Arial"/>
          <w:sz w:val="24"/>
          <w:szCs w:val="24"/>
        </w:rPr>
        <w:t xml:space="preserve"> in the call for school reform and to </w:t>
      </w:r>
      <w:r w:rsidRPr="00BE5CA9">
        <w:rPr>
          <w:rFonts w:ascii="Arial" w:hAnsi="Arial" w:cs="Arial"/>
          <w:sz w:val="24"/>
          <w:szCs w:val="24"/>
        </w:rPr>
        <w:t xml:space="preserve">re-imagine what schooling might look like for young Australians. </w:t>
      </w:r>
      <w:r w:rsidR="006658D2" w:rsidRPr="00BE5CA9">
        <w:rPr>
          <w:rFonts w:ascii="Arial" w:hAnsi="Arial" w:cs="Arial"/>
          <w:sz w:val="24"/>
          <w:szCs w:val="24"/>
        </w:rPr>
        <w:t>The article demonstrates how the collective voice of young people who have reengaged with education in alternative early learning environments has been used to convey the experience of disengagement in Australian schools. While the collective experience of these young people is valuable in the school reform debates, the</w:t>
      </w:r>
      <w:r w:rsidR="00CF6B3E" w:rsidRPr="00BE5CA9">
        <w:rPr>
          <w:rFonts w:ascii="Arial" w:hAnsi="Arial" w:cs="Arial"/>
          <w:sz w:val="24"/>
          <w:szCs w:val="24"/>
        </w:rPr>
        <w:t xml:space="preserve">ir collective voices </w:t>
      </w:r>
      <w:r w:rsidR="006658D2" w:rsidRPr="00BE5CA9">
        <w:rPr>
          <w:rFonts w:ascii="Arial" w:hAnsi="Arial" w:cs="Arial"/>
          <w:sz w:val="24"/>
          <w:szCs w:val="24"/>
        </w:rPr>
        <w:t>speak</w:t>
      </w:r>
      <w:r w:rsidR="00CF6B3E" w:rsidRPr="00BE5CA9">
        <w:rPr>
          <w:rFonts w:ascii="Arial" w:hAnsi="Arial" w:cs="Arial"/>
          <w:sz w:val="24"/>
          <w:szCs w:val="24"/>
        </w:rPr>
        <w:t>s</w:t>
      </w:r>
      <w:r w:rsidR="006658D2" w:rsidRPr="00BE5CA9">
        <w:rPr>
          <w:rFonts w:ascii="Arial" w:hAnsi="Arial" w:cs="Arial"/>
          <w:sz w:val="24"/>
          <w:szCs w:val="24"/>
        </w:rPr>
        <w:t xml:space="preserve"> to the extreme ends of educational disenfranchisement and disengagement, where young people have left the mainstream system and, for some, believe that education is not for</w:t>
      </w:r>
      <w:r w:rsidR="00776637" w:rsidRPr="00BE5CA9">
        <w:rPr>
          <w:rFonts w:ascii="Arial" w:hAnsi="Arial" w:cs="Arial"/>
          <w:sz w:val="24"/>
          <w:szCs w:val="24"/>
        </w:rPr>
        <w:t xml:space="preserve">, or about, them (MacDonald, Bottrell </w:t>
      </w:r>
      <w:r w:rsidR="00ED5F86">
        <w:rPr>
          <w:rFonts w:ascii="Arial" w:hAnsi="Arial" w:cs="Arial"/>
          <w:sz w:val="24"/>
          <w:szCs w:val="24"/>
        </w:rPr>
        <w:t>and</w:t>
      </w:r>
      <w:r w:rsidR="00ED5F86" w:rsidRPr="00BE5CA9">
        <w:rPr>
          <w:rFonts w:ascii="Arial" w:hAnsi="Arial" w:cs="Arial"/>
          <w:sz w:val="24"/>
          <w:szCs w:val="24"/>
        </w:rPr>
        <w:t xml:space="preserve"> </w:t>
      </w:r>
      <w:r w:rsidR="00776637" w:rsidRPr="00BE5CA9">
        <w:rPr>
          <w:rFonts w:ascii="Arial" w:hAnsi="Arial" w:cs="Arial"/>
          <w:sz w:val="24"/>
          <w:szCs w:val="24"/>
        </w:rPr>
        <w:t xml:space="preserve">Johnson 2018). </w:t>
      </w:r>
      <w:commentRangeStart w:id="6"/>
      <w:r w:rsidR="00776637" w:rsidRPr="00BE5CA9">
        <w:rPr>
          <w:rFonts w:ascii="Arial" w:hAnsi="Arial" w:cs="Arial"/>
          <w:sz w:val="24"/>
          <w:szCs w:val="24"/>
        </w:rPr>
        <w:t xml:space="preserve">This </w:t>
      </w:r>
      <w:commentRangeEnd w:id="6"/>
      <w:r w:rsidR="00BB5C9D">
        <w:rPr>
          <w:rStyle w:val="CommentReference"/>
        </w:rPr>
        <w:commentReference w:id="6"/>
      </w:r>
      <w:r w:rsidR="00776637" w:rsidRPr="00BE5CA9">
        <w:rPr>
          <w:rFonts w:ascii="Arial" w:hAnsi="Arial" w:cs="Arial"/>
          <w:sz w:val="24"/>
          <w:szCs w:val="24"/>
        </w:rPr>
        <w:t xml:space="preserve">is not to suggest that alternative learning environments are not valuable learning spaces, but most young people do not consider alternative learning environments until they are forced to do so (MacDonald, Johnson </w:t>
      </w:r>
      <w:r w:rsidR="00ED5F86">
        <w:rPr>
          <w:rFonts w:ascii="Arial" w:hAnsi="Arial" w:cs="Arial"/>
          <w:sz w:val="24"/>
          <w:szCs w:val="24"/>
        </w:rPr>
        <w:t>and</w:t>
      </w:r>
      <w:r w:rsidR="00ED5F86" w:rsidRPr="00BE5CA9">
        <w:rPr>
          <w:rFonts w:ascii="Arial" w:hAnsi="Arial" w:cs="Arial"/>
          <w:sz w:val="24"/>
          <w:szCs w:val="24"/>
        </w:rPr>
        <w:t xml:space="preserve"> </w:t>
      </w:r>
      <w:r w:rsidR="00776637" w:rsidRPr="00BE5CA9">
        <w:rPr>
          <w:rFonts w:ascii="Arial" w:hAnsi="Arial" w:cs="Arial"/>
          <w:sz w:val="24"/>
          <w:szCs w:val="24"/>
        </w:rPr>
        <w:t>Bottrell forthcoming).</w:t>
      </w:r>
      <w:r w:rsidR="00CF6B3E" w:rsidRPr="00BE5CA9">
        <w:rPr>
          <w:rFonts w:ascii="Arial" w:hAnsi="Arial" w:cs="Arial"/>
          <w:sz w:val="24"/>
          <w:szCs w:val="24"/>
        </w:rPr>
        <w:t xml:space="preserve"> The </w:t>
      </w:r>
      <w:r w:rsidR="004647CA" w:rsidRPr="00BE5CA9">
        <w:rPr>
          <w:rFonts w:ascii="Arial" w:hAnsi="Arial" w:cs="Arial"/>
          <w:sz w:val="24"/>
          <w:szCs w:val="24"/>
        </w:rPr>
        <w:t xml:space="preserve">collective voice of these young people is </w:t>
      </w:r>
      <w:r w:rsidR="00CF6B3E" w:rsidRPr="00BE5CA9">
        <w:rPr>
          <w:rFonts w:ascii="Arial" w:hAnsi="Arial" w:cs="Arial"/>
          <w:sz w:val="24"/>
          <w:szCs w:val="24"/>
        </w:rPr>
        <w:t xml:space="preserve">valuable and relevant in these debates but the purpose of this article is to question their capacity to truly represent the collective voices of young people who </w:t>
      </w:r>
      <w:r w:rsidR="00660D5C" w:rsidRPr="00BE5CA9">
        <w:rPr>
          <w:rFonts w:ascii="Arial" w:hAnsi="Arial" w:cs="Arial"/>
          <w:sz w:val="24"/>
          <w:szCs w:val="24"/>
        </w:rPr>
        <w:t>ar</w:t>
      </w:r>
      <w:r w:rsidR="00CF6B3E" w:rsidRPr="00BE5CA9">
        <w:rPr>
          <w:rFonts w:ascii="Arial" w:hAnsi="Arial" w:cs="Arial"/>
          <w:sz w:val="24"/>
          <w:szCs w:val="24"/>
        </w:rPr>
        <w:t>e part of the 40% of unproductive</w:t>
      </w:r>
      <w:r w:rsidR="004647CA" w:rsidRPr="00BE5CA9">
        <w:rPr>
          <w:rFonts w:ascii="Arial" w:hAnsi="Arial" w:cs="Arial"/>
          <w:sz w:val="24"/>
          <w:szCs w:val="24"/>
        </w:rPr>
        <w:t xml:space="preserve"> or </w:t>
      </w:r>
      <w:r w:rsidR="00CF6B3E" w:rsidRPr="00BE5CA9">
        <w:rPr>
          <w:rFonts w:ascii="Arial" w:hAnsi="Arial" w:cs="Arial"/>
          <w:sz w:val="24"/>
          <w:szCs w:val="24"/>
        </w:rPr>
        <w:t xml:space="preserve">passively disengaged </w:t>
      </w:r>
      <w:r w:rsidR="00660D5C" w:rsidRPr="00BE5CA9">
        <w:rPr>
          <w:rFonts w:ascii="Arial" w:hAnsi="Arial" w:cs="Arial"/>
          <w:sz w:val="24"/>
          <w:szCs w:val="24"/>
        </w:rPr>
        <w:t xml:space="preserve">who remain </w:t>
      </w:r>
      <w:r w:rsidR="00CF6B3E" w:rsidRPr="00BE5CA9">
        <w:rPr>
          <w:rFonts w:ascii="Arial" w:hAnsi="Arial" w:cs="Arial"/>
          <w:sz w:val="24"/>
          <w:szCs w:val="24"/>
        </w:rPr>
        <w:t xml:space="preserve">in </w:t>
      </w:r>
      <w:r w:rsidR="00607EB3" w:rsidRPr="00BE5CA9">
        <w:rPr>
          <w:rFonts w:ascii="Arial" w:hAnsi="Arial" w:cs="Arial"/>
          <w:sz w:val="24"/>
          <w:szCs w:val="24"/>
        </w:rPr>
        <w:t>mainstream s</w:t>
      </w:r>
      <w:r w:rsidR="00660D5C" w:rsidRPr="00BE5CA9">
        <w:rPr>
          <w:rFonts w:ascii="Arial" w:hAnsi="Arial" w:cs="Arial"/>
          <w:sz w:val="24"/>
          <w:szCs w:val="24"/>
        </w:rPr>
        <w:t>chools</w:t>
      </w:r>
      <w:r w:rsidR="00607EB3" w:rsidRPr="00BE5CA9">
        <w:rPr>
          <w:rFonts w:ascii="Arial" w:hAnsi="Arial" w:cs="Arial"/>
          <w:sz w:val="24"/>
          <w:szCs w:val="24"/>
        </w:rPr>
        <w:t xml:space="preserve"> or the 760,000 who </w:t>
      </w:r>
      <w:r w:rsidR="004647CA" w:rsidRPr="00BE5CA9">
        <w:rPr>
          <w:rFonts w:ascii="Arial" w:hAnsi="Arial" w:cs="Arial"/>
          <w:sz w:val="24"/>
          <w:szCs w:val="24"/>
        </w:rPr>
        <w:t>have disengaged</w:t>
      </w:r>
      <w:r w:rsidR="00607EB3" w:rsidRPr="00BE5CA9">
        <w:rPr>
          <w:rFonts w:ascii="Arial" w:hAnsi="Arial" w:cs="Arial"/>
          <w:sz w:val="24"/>
          <w:szCs w:val="24"/>
        </w:rPr>
        <w:t xml:space="preserve"> but</w:t>
      </w:r>
      <w:r w:rsidR="004647CA" w:rsidRPr="00BE5CA9">
        <w:rPr>
          <w:rFonts w:ascii="Arial" w:hAnsi="Arial" w:cs="Arial"/>
          <w:sz w:val="24"/>
          <w:szCs w:val="24"/>
        </w:rPr>
        <w:t xml:space="preserve">, for </w:t>
      </w:r>
      <w:r w:rsidR="00A8259C" w:rsidRPr="00BE5CA9">
        <w:rPr>
          <w:rFonts w:ascii="Arial" w:hAnsi="Arial" w:cs="Arial"/>
          <w:sz w:val="24"/>
          <w:szCs w:val="24"/>
        </w:rPr>
        <w:t xml:space="preserve">often complex </w:t>
      </w:r>
      <w:r w:rsidR="004647CA" w:rsidRPr="00BE5CA9">
        <w:rPr>
          <w:rFonts w:ascii="Arial" w:hAnsi="Arial" w:cs="Arial"/>
          <w:sz w:val="24"/>
          <w:szCs w:val="24"/>
        </w:rPr>
        <w:t xml:space="preserve">reasons, </w:t>
      </w:r>
      <w:r w:rsidR="00607EB3" w:rsidRPr="00BE5CA9">
        <w:rPr>
          <w:rFonts w:ascii="Arial" w:hAnsi="Arial" w:cs="Arial"/>
          <w:sz w:val="24"/>
          <w:szCs w:val="24"/>
        </w:rPr>
        <w:t>remain in the system</w:t>
      </w:r>
      <w:r w:rsidR="004647CA" w:rsidRPr="00BE5CA9">
        <w:rPr>
          <w:rFonts w:ascii="Arial" w:hAnsi="Arial" w:cs="Arial"/>
          <w:sz w:val="24"/>
          <w:szCs w:val="24"/>
        </w:rPr>
        <w:t xml:space="preserve"> (Angus </w:t>
      </w:r>
      <w:r w:rsidR="00E04C73">
        <w:rPr>
          <w:rFonts w:ascii="Arial" w:hAnsi="Arial" w:cs="Arial"/>
          <w:sz w:val="24"/>
          <w:szCs w:val="24"/>
        </w:rPr>
        <w:t xml:space="preserve">et al. </w:t>
      </w:r>
      <w:r w:rsidR="004647CA" w:rsidRPr="00BE5CA9">
        <w:rPr>
          <w:rFonts w:ascii="Arial" w:hAnsi="Arial" w:cs="Arial"/>
          <w:sz w:val="24"/>
          <w:szCs w:val="24"/>
        </w:rPr>
        <w:t>20</w:t>
      </w:r>
      <w:r w:rsidR="008D6702" w:rsidRPr="00BE5CA9">
        <w:rPr>
          <w:rFonts w:ascii="Arial" w:hAnsi="Arial" w:cs="Arial"/>
          <w:sz w:val="24"/>
          <w:szCs w:val="24"/>
        </w:rPr>
        <w:t>10</w:t>
      </w:r>
      <w:r w:rsidR="004647CA" w:rsidRPr="00BE5CA9">
        <w:rPr>
          <w:rFonts w:ascii="Arial" w:hAnsi="Arial" w:cs="Arial"/>
          <w:sz w:val="24"/>
          <w:szCs w:val="24"/>
        </w:rPr>
        <w:t xml:space="preserve">; Goss, Sonnemann </w:t>
      </w:r>
      <w:r w:rsidR="00ED5F86">
        <w:rPr>
          <w:rFonts w:ascii="Arial" w:hAnsi="Arial" w:cs="Arial"/>
          <w:sz w:val="24"/>
          <w:szCs w:val="24"/>
        </w:rPr>
        <w:t>and</w:t>
      </w:r>
      <w:r w:rsidR="00ED5F86" w:rsidRPr="00BE5CA9">
        <w:rPr>
          <w:rFonts w:ascii="Arial" w:hAnsi="Arial" w:cs="Arial"/>
          <w:sz w:val="24"/>
          <w:szCs w:val="24"/>
        </w:rPr>
        <w:t xml:space="preserve"> </w:t>
      </w:r>
      <w:r w:rsidR="004647CA" w:rsidRPr="00BE5CA9">
        <w:rPr>
          <w:rFonts w:ascii="Arial" w:hAnsi="Arial" w:cs="Arial"/>
          <w:sz w:val="24"/>
          <w:szCs w:val="24"/>
        </w:rPr>
        <w:t>Griffiths 2018)</w:t>
      </w:r>
      <w:r w:rsidR="00607EB3" w:rsidRPr="00BE5CA9">
        <w:rPr>
          <w:rFonts w:ascii="Arial" w:hAnsi="Arial" w:cs="Arial"/>
          <w:sz w:val="24"/>
          <w:szCs w:val="24"/>
        </w:rPr>
        <w:t xml:space="preserve">. Ensuring their collective </w:t>
      </w:r>
      <w:r w:rsidR="004647CA" w:rsidRPr="00BE5CA9">
        <w:rPr>
          <w:rFonts w:ascii="Arial" w:hAnsi="Arial" w:cs="Arial"/>
          <w:sz w:val="24"/>
          <w:szCs w:val="24"/>
        </w:rPr>
        <w:t xml:space="preserve">voice is </w:t>
      </w:r>
      <w:r w:rsidR="00607EB3" w:rsidRPr="00BE5CA9">
        <w:rPr>
          <w:rFonts w:ascii="Arial" w:hAnsi="Arial" w:cs="Arial"/>
          <w:sz w:val="24"/>
          <w:szCs w:val="24"/>
        </w:rPr>
        <w:t>heard in the call for education reform highlight</w:t>
      </w:r>
      <w:r w:rsidR="004647CA" w:rsidRPr="00BE5CA9">
        <w:rPr>
          <w:rFonts w:ascii="Arial" w:hAnsi="Arial" w:cs="Arial"/>
          <w:sz w:val="24"/>
          <w:szCs w:val="24"/>
        </w:rPr>
        <w:t>s</w:t>
      </w:r>
      <w:r w:rsidR="00607EB3" w:rsidRPr="00BE5CA9">
        <w:rPr>
          <w:rFonts w:ascii="Arial" w:hAnsi="Arial" w:cs="Arial"/>
          <w:sz w:val="24"/>
          <w:szCs w:val="24"/>
        </w:rPr>
        <w:t xml:space="preserve"> one of the greatest challenges of researching with young people, accessing the voices of groups who are </w:t>
      </w:r>
      <w:r w:rsidR="00660D5C" w:rsidRPr="00BE5CA9">
        <w:rPr>
          <w:rFonts w:ascii="Arial" w:hAnsi="Arial" w:cs="Arial"/>
          <w:sz w:val="24"/>
          <w:szCs w:val="24"/>
        </w:rPr>
        <w:t>less accessible b</w:t>
      </w:r>
      <w:r w:rsidR="00607EB3" w:rsidRPr="00BE5CA9">
        <w:rPr>
          <w:rFonts w:ascii="Arial" w:hAnsi="Arial" w:cs="Arial"/>
          <w:sz w:val="24"/>
          <w:szCs w:val="24"/>
        </w:rPr>
        <w:t>ecause they haven’t yet demonstrated the indicators that would flag them as research participants.</w:t>
      </w:r>
    </w:p>
    <w:p w14:paraId="3A05B5E7" w14:textId="6DC3E7B6" w:rsidR="00776637" w:rsidRPr="00BE5CA9" w:rsidRDefault="004647CA" w:rsidP="006F42D7">
      <w:pPr>
        <w:rPr>
          <w:rFonts w:ascii="Arial" w:hAnsi="Arial" w:cs="Arial"/>
          <w:sz w:val="24"/>
          <w:szCs w:val="24"/>
        </w:rPr>
      </w:pPr>
      <w:r w:rsidRPr="00BE5CA9">
        <w:rPr>
          <w:rFonts w:ascii="Arial" w:hAnsi="Arial" w:cs="Arial"/>
          <w:sz w:val="24"/>
          <w:szCs w:val="24"/>
        </w:rPr>
        <w:t xml:space="preserve">While statistical data from large scale surveys provides some evidence of the numbers of young people who are unproductive, passively disengaged or disengaged and still within mainstream education they lack the poignancy and rich narrative of personal experience that has so successfully been adopted by alternative learning scholarship. </w:t>
      </w:r>
      <w:r w:rsidR="006F42D7" w:rsidRPr="00BE5CA9">
        <w:rPr>
          <w:rFonts w:ascii="Arial" w:hAnsi="Arial" w:cs="Arial"/>
          <w:sz w:val="24"/>
          <w:szCs w:val="24"/>
        </w:rPr>
        <w:t>Without the</w:t>
      </w:r>
      <w:r w:rsidRPr="00BE5CA9">
        <w:rPr>
          <w:rFonts w:ascii="Arial" w:hAnsi="Arial" w:cs="Arial"/>
          <w:sz w:val="24"/>
          <w:szCs w:val="24"/>
        </w:rPr>
        <w:t>ir</w:t>
      </w:r>
      <w:r w:rsidR="006F42D7" w:rsidRPr="00BE5CA9">
        <w:rPr>
          <w:rFonts w:ascii="Arial" w:hAnsi="Arial" w:cs="Arial"/>
          <w:sz w:val="24"/>
          <w:szCs w:val="24"/>
        </w:rPr>
        <w:t xml:space="preserve"> voices the collective voice of young people in calls for school reform cannot genuinely represent the full range of users. </w:t>
      </w:r>
    </w:p>
    <w:p w14:paraId="7DAACA5C" w14:textId="44ADFB1E" w:rsidR="004647CA" w:rsidRPr="00BE5CA9" w:rsidRDefault="004647CA" w:rsidP="006F42D7">
      <w:pPr>
        <w:rPr>
          <w:rFonts w:ascii="Arial" w:hAnsi="Arial" w:cs="Arial"/>
          <w:sz w:val="24"/>
          <w:szCs w:val="24"/>
        </w:rPr>
      </w:pPr>
      <w:r w:rsidRPr="00BE5CA9">
        <w:rPr>
          <w:rFonts w:ascii="Arial" w:hAnsi="Arial" w:cs="Arial"/>
          <w:sz w:val="24"/>
          <w:szCs w:val="24"/>
        </w:rPr>
        <w:t>The challenge is, of course, how to access these students who may not even recognise their lack of interest in school as being a form of disengagement</w:t>
      </w:r>
      <w:r w:rsidR="00952543" w:rsidRPr="00BE5CA9">
        <w:rPr>
          <w:rFonts w:ascii="Arial" w:hAnsi="Arial" w:cs="Arial"/>
          <w:sz w:val="24"/>
          <w:szCs w:val="24"/>
        </w:rPr>
        <w:t xml:space="preserve"> or have not yet been identified by schools as being unproductive or in the process of disengagement. </w:t>
      </w:r>
      <w:r w:rsidR="00E70773" w:rsidRPr="00BE5CA9">
        <w:rPr>
          <w:rFonts w:ascii="Arial" w:hAnsi="Arial" w:cs="Arial"/>
          <w:sz w:val="24"/>
          <w:szCs w:val="24"/>
        </w:rPr>
        <w:t>Overcoming the c</w:t>
      </w:r>
      <w:r w:rsidR="00952543" w:rsidRPr="00BE5CA9">
        <w:rPr>
          <w:rFonts w:ascii="Arial" w:hAnsi="Arial" w:cs="Arial"/>
          <w:sz w:val="24"/>
          <w:szCs w:val="24"/>
        </w:rPr>
        <w:t>omplexities of accessing these young people, and ensuring their collective voices are heard in school reform debates is essential though if we are to truly understand the int</w:t>
      </w:r>
      <w:r w:rsidR="00E70773" w:rsidRPr="00BE5CA9">
        <w:rPr>
          <w:rFonts w:ascii="Arial" w:hAnsi="Arial" w:cs="Arial"/>
          <w:sz w:val="24"/>
          <w:szCs w:val="24"/>
        </w:rPr>
        <w:t>ricate</w:t>
      </w:r>
      <w:r w:rsidR="00952543" w:rsidRPr="00BE5CA9">
        <w:rPr>
          <w:rFonts w:ascii="Arial" w:hAnsi="Arial" w:cs="Arial"/>
          <w:sz w:val="24"/>
          <w:szCs w:val="24"/>
        </w:rPr>
        <w:t xml:space="preserve">, multiple and complex reasons for student disengagement. </w:t>
      </w:r>
    </w:p>
    <w:p w14:paraId="7155EFDC" w14:textId="77777777" w:rsidR="009848BE" w:rsidRPr="00BE5CA9" w:rsidRDefault="009848BE" w:rsidP="00F01E82">
      <w:pPr>
        <w:autoSpaceDE w:val="0"/>
        <w:autoSpaceDN w:val="0"/>
        <w:adjustRightInd w:val="0"/>
        <w:spacing w:after="0" w:line="240" w:lineRule="auto"/>
        <w:rPr>
          <w:rFonts w:ascii="Arial" w:hAnsi="Arial" w:cs="Arial"/>
          <w:sz w:val="24"/>
          <w:szCs w:val="24"/>
        </w:rPr>
      </w:pPr>
    </w:p>
    <w:p w14:paraId="390C8166" w14:textId="713D6B4D" w:rsidR="00E04C73" w:rsidRDefault="004A0ABF" w:rsidP="004D7413">
      <w:pPr>
        <w:rPr>
          <w:rFonts w:ascii="Arial" w:hAnsi="Arial" w:cs="Arial"/>
          <w:b/>
          <w:sz w:val="24"/>
          <w:szCs w:val="24"/>
        </w:rPr>
      </w:pPr>
      <w:r>
        <w:rPr>
          <w:rFonts w:ascii="Arial" w:hAnsi="Arial" w:cs="Arial"/>
          <w:b/>
          <w:sz w:val="24"/>
          <w:szCs w:val="24"/>
        </w:rPr>
        <w:t>Acknowledgement</w:t>
      </w:r>
    </w:p>
    <w:p w14:paraId="5C4A66B3" w14:textId="4D27928D" w:rsidR="004A0ABF" w:rsidRPr="004A0ABF" w:rsidRDefault="004A0ABF" w:rsidP="004D7413">
      <w:pPr>
        <w:rPr>
          <w:rFonts w:ascii="Arial" w:hAnsi="Arial" w:cs="Arial"/>
          <w:sz w:val="24"/>
          <w:szCs w:val="24"/>
        </w:rPr>
      </w:pPr>
      <w:r>
        <w:rPr>
          <w:rFonts w:ascii="Arial" w:hAnsi="Arial" w:cs="Arial"/>
          <w:sz w:val="24"/>
          <w:szCs w:val="24"/>
        </w:rPr>
        <w:t xml:space="preserve">I would like to acknowledge Dr Dorothy Bottrell for her insightful and constructive comments on an earlier draft of this chapter.  </w:t>
      </w:r>
    </w:p>
    <w:p w14:paraId="65A74FB1" w14:textId="45C2701B" w:rsidR="00E04C73" w:rsidRDefault="00E04C73" w:rsidP="004D7413">
      <w:pPr>
        <w:rPr>
          <w:rFonts w:ascii="Arial" w:hAnsi="Arial" w:cs="Arial"/>
          <w:b/>
          <w:sz w:val="24"/>
          <w:szCs w:val="24"/>
        </w:rPr>
      </w:pPr>
    </w:p>
    <w:p w14:paraId="4F53932D" w14:textId="5441F73E" w:rsidR="005930B8" w:rsidRDefault="005930B8" w:rsidP="004D7413">
      <w:pPr>
        <w:rPr>
          <w:rFonts w:ascii="Arial" w:hAnsi="Arial" w:cs="Arial"/>
          <w:b/>
          <w:sz w:val="24"/>
          <w:szCs w:val="24"/>
        </w:rPr>
      </w:pPr>
    </w:p>
    <w:p w14:paraId="01B6F3D2" w14:textId="77777777" w:rsidR="005930B8" w:rsidRDefault="005930B8" w:rsidP="004D7413">
      <w:pPr>
        <w:rPr>
          <w:rFonts w:ascii="Arial" w:hAnsi="Arial" w:cs="Arial"/>
          <w:b/>
          <w:sz w:val="24"/>
          <w:szCs w:val="24"/>
        </w:rPr>
      </w:pPr>
    </w:p>
    <w:p w14:paraId="46CEDF5F" w14:textId="2FCCFA33" w:rsidR="004D7413" w:rsidRPr="00BE5CA9" w:rsidRDefault="004D7413" w:rsidP="004D7413">
      <w:pPr>
        <w:rPr>
          <w:rFonts w:ascii="Arial" w:hAnsi="Arial" w:cs="Arial"/>
          <w:b/>
          <w:sz w:val="24"/>
          <w:szCs w:val="24"/>
        </w:rPr>
      </w:pPr>
      <w:r w:rsidRPr="00BE5CA9">
        <w:rPr>
          <w:rFonts w:ascii="Arial" w:hAnsi="Arial" w:cs="Arial"/>
          <w:b/>
          <w:sz w:val="24"/>
          <w:szCs w:val="24"/>
        </w:rPr>
        <w:t>References</w:t>
      </w:r>
    </w:p>
    <w:p w14:paraId="5BD26AC8" w14:textId="6673854F" w:rsidR="00C6110D" w:rsidRDefault="00C6110D" w:rsidP="00222A17">
      <w:pPr>
        <w:autoSpaceDE w:val="0"/>
        <w:autoSpaceDN w:val="0"/>
        <w:adjustRightInd w:val="0"/>
        <w:spacing w:line="240" w:lineRule="atLeast"/>
        <w:ind w:left="720" w:hanging="720"/>
        <w:rPr>
          <w:rFonts w:ascii="Arial" w:hAnsi="Arial" w:cs="Arial"/>
          <w:bCs/>
          <w:sz w:val="24"/>
          <w:szCs w:val="24"/>
        </w:rPr>
      </w:pPr>
      <w:r w:rsidRPr="00C6110D">
        <w:rPr>
          <w:rFonts w:ascii="Arial" w:hAnsi="Arial" w:cs="Arial"/>
          <w:bCs/>
          <w:sz w:val="24"/>
          <w:szCs w:val="24"/>
        </w:rPr>
        <w:t>AITSL 201</w:t>
      </w:r>
      <w:r>
        <w:rPr>
          <w:rFonts w:ascii="Arial" w:hAnsi="Arial" w:cs="Arial"/>
          <w:bCs/>
          <w:sz w:val="24"/>
          <w:szCs w:val="24"/>
        </w:rPr>
        <w:t>6</w:t>
      </w:r>
      <w:r w:rsidR="00815F86">
        <w:rPr>
          <w:rFonts w:ascii="Arial" w:hAnsi="Arial" w:cs="Arial"/>
          <w:bCs/>
          <w:sz w:val="24"/>
          <w:szCs w:val="24"/>
        </w:rPr>
        <w:t>,</w:t>
      </w:r>
      <w:r w:rsidRPr="00C6110D">
        <w:rPr>
          <w:rFonts w:ascii="Arial" w:hAnsi="Arial" w:cs="Arial"/>
          <w:bCs/>
          <w:sz w:val="24"/>
          <w:szCs w:val="24"/>
        </w:rPr>
        <w:t xml:space="preserve"> </w:t>
      </w:r>
      <w:r w:rsidR="00815F86">
        <w:rPr>
          <w:rFonts w:ascii="Arial" w:hAnsi="Arial" w:cs="Arial"/>
          <w:bCs/>
          <w:sz w:val="24"/>
          <w:szCs w:val="24"/>
        </w:rPr>
        <w:t>‘</w:t>
      </w:r>
      <w:r w:rsidRPr="00C6110D">
        <w:rPr>
          <w:rFonts w:ascii="Arial" w:hAnsi="Arial" w:cs="Arial"/>
          <w:bCs/>
          <w:sz w:val="24"/>
          <w:szCs w:val="24"/>
        </w:rPr>
        <w:t>Engagement in Australian Schools</w:t>
      </w:r>
      <w:r w:rsidR="00815F86">
        <w:rPr>
          <w:rFonts w:ascii="Arial" w:hAnsi="Arial" w:cs="Arial"/>
          <w:bCs/>
          <w:sz w:val="24"/>
          <w:szCs w:val="24"/>
        </w:rPr>
        <w:t>’,</w:t>
      </w:r>
      <w:r w:rsidRPr="00C6110D">
        <w:rPr>
          <w:rFonts w:ascii="Arial" w:hAnsi="Arial" w:cs="Arial"/>
          <w:bCs/>
          <w:sz w:val="24"/>
          <w:szCs w:val="24"/>
        </w:rPr>
        <w:t xml:space="preserve"> </w:t>
      </w:r>
      <w:r w:rsidRPr="00815F86">
        <w:rPr>
          <w:rFonts w:ascii="Arial" w:hAnsi="Arial" w:cs="Arial"/>
          <w:bCs/>
          <w:i/>
          <w:sz w:val="24"/>
          <w:szCs w:val="24"/>
        </w:rPr>
        <w:t>Australian Institute for Teaching and School Leadership</w:t>
      </w:r>
      <w:r w:rsidR="00815F86">
        <w:rPr>
          <w:rFonts w:ascii="Arial" w:hAnsi="Arial" w:cs="Arial"/>
          <w:bCs/>
          <w:sz w:val="24"/>
          <w:szCs w:val="24"/>
        </w:rPr>
        <w:t>,</w:t>
      </w:r>
      <w:r w:rsidRPr="00C6110D">
        <w:rPr>
          <w:rFonts w:ascii="Arial" w:hAnsi="Arial" w:cs="Arial"/>
          <w:bCs/>
          <w:sz w:val="24"/>
          <w:szCs w:val="24"/>
        </w:rPr>
        <w:t xml:space="preserve"> discussion paper</w:t>
      </w:r>
      <w:r>
        <w:rPr>
          <w:rFonts w:ascii="Arial" w:hAnsi="Arial" w:cs="Arial"/>
          <w:bCs/>
          <w:sz w:val="24"/>
          <w:szCs w:val="24"/>
        </w:rPr>
        <w:t xml:space="preserve">, </w:t>
      </w:r>
      <w:r w:rsidR="00815F86">
        <w:rPr>
          <w:rFonts w:ascii="Arial" w:hAnsi="Arial" w:cs="Arial"/>
          <w:bCs/>
          <w:sz w:val="24"/>
          <w:szCs w:val="24"/>
        </w:rPr>
        <w:t xml:space="preserve">Retrieved </w:t>
      </w:r>
      <w:hyperlink r:id="rId10" w:history="1">
        <w:r w:rsidR="00815F86" w:rsidRPr="00A928A8">
          <w:rPr>
            <w:rStyle w:val="Hyperlink"/>
            <w:rFonts w:ascii="Arial" w:hAnsi="Arial" w:cs="Arial"/>
            <w:bCs/>
            <w:sz w:val="24"/>
            <w:szCs w:val="24"/>
          </w:rPr>
          <w:t>https://pedagogysitesyuoe.wordpress.com/2016/08/22/engagement-in-australian-schools-a-paper-prepared-by-the-australian-institute-for-teaching-and-school-leadership/</w:t>
        </w:r>
      </w:hyperlink>
      <w:r>
        <w:rPr>
          <w:rFonts w:ascii="Arial" w:hAnsi="Arial" w:cs="Arial"/>
          <w:bCs/>
          <w:sz w:val="24"/>
          <w:szCs w:val="24"/>
        </w:rPr>
        <w:t>.</w:t>
      </w:r>
    </w:p>
    <w:p w14:paraId="2C91E918" w14:textId="372062E1" w:rsidR="003456CF" w:rsidRPr="00BE5CA9" w:rsidRDefault="00815994" w:rsidP="00222A17">
      <w:pPr>
        <w:autoSpaceDE w:val="0"/>
        <w:autoSpaceDN w:val="0"/>
        <w:adjustRightInd w:val="0"/>
        <w:spacing w:line="240" w:lineRule="atLeast"/>
        <w:ind w:left="720" w:hanging="720"/>
        <w:rPr>
          <w:rFonts w:ascii="Arial" w:hAnsi="Arial" w:cs="Arial"/>
          <w:bCs/>
          <w:sz w:val="24"/>
          <w:szCs w:val="24"/>
        </w:rPr>
      </w:pPr>
      <w:r w:rsidRPr="00BE5CA9">
        <w:rPr>
          <w:rFonts w:ascii="Arial" w:hAnsi="Arial" w:cs="Arial"/>
          <w:bCs/>
          <w:sz w:val="24"/>
          <w:szCs w:val="24"/>
        </w:rPr>
        <w:t>Aldridge</w:t>
      </w:r>
      <w:r w:rsidR="00C14D9B">
        <w:rPr>
          <w:rFonts w:ascii="Arial" w:hAnsi="Arial" w:cs="Arial"/>
          <w:bCs/>
          <w:sz w:val="24"/>
          <w:szCs w:val="24"/>
        </w:rPr>
        <w:t>,</w:t>
      </w:r>
      <w:r w:rsidRPr="00BE5CA9">
        <w:rPr>
          <w:rFonts w:ascii="Arial" w:hAnsi="Arial" w:cs="Arial"/>
          <w:bCs/>
          <w:sz w:val="24"/>
          <w:szCs w:val="24"/>
        </w:rPr>
        <w:t xml:space="preserve"> J</w:t>
      </w:r>
      <w:r w:rsidR="004D2E9D">
        <w:rPr>
          <w:rFonts w:ascii="Arial" w:hAnsi="Arial" w:cs="Arial"/>
          <w:bCs/>
          <w:sz w:val="24"/>
          <w:szCs w:val="24"/>
        </w:rPr>
        <w:t>.</w:t>
      </w:r>
      <w:r w:rsidRPr="00BE5CA9">
        <w:rPr>
          <w:rFonts w:ascii="Arial" w:hAnsi="Arial" w:cs="Arial"/>
          <w:bCs/>
          <w:sz w:val="24"/>
          <w:szCs w:val="24"/>
        </w:rPr>
        <w:t>, Fraser</w:t>
      </w:r>
      <w:r w:rsidR="00C14D9B">
        <w:rPr>
          <w:rFonts w:ascii="Arial" w:hAnsi="Arial" w:cs="Arial"/>
          <w:bCs/>
          <w:sz w:val="24"/>
          <w:szCs w:val="24"/>
        </w:rPr>
        <w:t>,</w:t>
      </w:r>
      <w:r w:rsidRPr="00BE5CA9">
        <w:rPr>
          <w:rFonts w:ascii="Arial" w:hAnsi="Arial" w:cs="Arial"/>
          <w:bCs/>
          <w:sz w:val="24"/>
          <w:szCs w:val="24"/>
        </w:rPr>
        <w:t xml:space="preserve"> B</w:t>
      </w:r>
      <w:r w:rsidR="004D2E9D">
        <w:rPr>
          <w:rFonts w:ascii="Arial" w:hAnsi="Arial" w:cs="Arial"/>
          <w:bCs/>
          <w:sz w:val="24"/>
          <w:szCs w:val="24"/>
        </w:rPr>
        <w:t>.</w:t>
      </w:r>
      <w:r w:rsidRPr="00BE5CA9">
        <w:rPr>
          <w:rFonts w:ascii="Arial" w:hAnsi="Arial" w:cs="Arial"/>
          <w:bCs/>
          <w:sz w:val="24"/>
          <w:szCs w:val="24"/>
        </w:rPr>
        <w:t>, Fozdar</w:t>
      </w:r>
      <w:r w:rsidR="00C14D9B">
        <w:rPr>
          <w:rFonts w:ascii="Arial" w:hAnsi="Arial" w:cs="Arial"/>
          <w:bCs/>
          <w:sz w:val="24"/>
          <w:szCs w:val="24"/>
        </w:rPr>
        <w:t>,</w:t>
      </w:r>
      <w:r w:rsidRPr="00BE5CA9">
        <w:rPr>
          <w:rFonts w:ascii="Arial" w:hAnsi="Arial" w:cs="Arial"/>
          <w:bCs/>
          <w:sz w:val="24"/>
          <w:szCs w:val="24"/>
        </w:rPr>
        <w:t xml:space="preserve"> F</w:t>
      </w:r>
      <w:r w:rsidR="004D2E9D">
        <w:rPr>
          <w:rFonts w:ascii="Arial" w:hAnsi="Arial" w:cs="Arial"/>
          <w:bCs/>
          <w:sz w:val="24"/>
          <w:szCs w:val="24"/>
        </w:rPr>
        <w:t>.</w:t>
      </w:r>
      <w:r w:rsidRPr="00BE5CA9">
        <w:rPr>
          <w:rFonts w:ascii="Arial" w:hAnsi="Arial" w:cs="Arial"/>
          <w:bCs/>
          <w:sz w:val="24"/>
          <w:szCs w:val="24"/>
        </w:rPr>
        <w:t>, Ala’</w:t>
      </w:r>
      <w:r w:rsidR="00C14D9B">
        <w:rPr>
          <w:rFonts w:ascii="Arial" w:hAnsi="Arial" w:cs="Arial"/>
          <w:bCs/>
          <w:sz w:val="24"/>
          <w:szCs w:val="24"/>
        </w:rPr>
        <w:t>I,</w:t>
      </w:r>
      <w:r w:rsidRPr="00BE5CA9">
        <w:rPr>
          <w:rFonts w:ascii="Arial" w:hAnsi="Arial" w:cs="Arial"/>
          <w:bCs/>
          <w:sz w:val="24"/>
          <w:szCs w:val="24"/>
        </w:rPr>
        <w:t xml:space="preserve"> K</w:t>
      </w:r>
      <w:r w:rsidR="004D2E9D">
        <w:rPr>
          <w:rFonts w:ascii="Arial" w:hAnsi="Arial" w:cs="Arial"/>
          <w:bCs/>
          <w:sz w:val="24"/>
          <w:szCs w:val="24"/>
        </w:rPr>
        <w:t>.</w:t>
      </w:r>
      <w:r w:rsidRPr="00BE5CA9">
        <w:rPr>
          <w:rFonts w:ascii="Arial" w:hAnsi="Arial" w:cs="Arial"/>
          <w:bCs/>
          <w:sz w:val="24"/>
          <w:szCs w:val="24"/>
        </w:rPr>
        <w:t>, Earnest</w:t>
      </w:r>
      <w:r w:rsidR="00C14D9B">
        <w:rPr>
          <w:rFonts w:ascii="Arial" w:hAnsi="Arial" w:cs="Arial"/>
          <w:bCs/>
          <w:sz w:val="24"/>
          <w:szCs w:val="24"/>
        </w:rPr>
        <w:t>,</w:t>
      </w:r>
      <w:r w:rsidRPr="00BE5CA9">
        <w:rPr>
          <w:rFonts w:ascii="Arial" w:hAnsi="Arial" w:cs="Arial"/>
          <w:bCs/>
          <w:sz w:val="24"/>
          <w:szCs w:val="24"/>
        </w:rPr>
        <w:t xml:space="preserve"> J</w:t>
      </w:r>
      <w:r w:rsidR="004D2E9D">
        <w:rPr>
          <w:rFonts w:ascii="Arial" w:hAnsi="Arial" w:cs="Arial"/>
          <w:bCs/>
          <w:sz w:val="24"/>
          <w:szCs w:val="24"/>
        </w:rPr>
        <w:t>.</w:t>
      </w:r>
      <w:r w:rsidRPr="00BE5CA9">
        <w:rPr>
          <w:rFonts w:ascii="Arial" w:hAnsi="Arial" w:cs="Arial"/>
          <w:bCs/>
          <w:sz w:val="24"/>
          <w:szCs w:val="24"/>
        </w:rPr>
        <w:t xml:space="preserve"> </w:t>
      </w:r>
      <w:r w:rsidR="004D2E9D">
        <w:rPr>
          <w:rFonts w:ascii="Arial" w:hAnsi="Arial" w:cs="Arial"/>
          <w:bCs/>
          <w:sz w:val="24"/>
          <w:szCs w:val="24"/>
        </w:rPr>
        <w:t>and</w:t>
      </w:r>
      <w:r w:rsidRPr="00BE5CA9">
        <w:rPr>
          <w:rFonts w:ascii="Arial" w:hAnsi="Arial" w:cs="Arial"/>
          <w:bCs/>
          <w:sz w:val="24"/>
          <w:szCs w:val="24"/>
        </w:rPr>
        <w:t xml:space="preserve"> Afari</w:t>
      </w:r>
      <w:r w:rsidR="00C14D9B">
        <w:rPr>
          <w:rFonts w:ascii="Arial" w:hAnsi="Arial" w:cs="Arial"/>
          <w:bCs/>
          <w:sz w:val="24"/>
          <w:szCs w:val="24"/>
        </w:rPr>
        <w:t>,</w:t>
      </w:r>
      <w:r w:rsidRPr="00BE5CA9">
        <w:rPr>
          <w:rFonts w:ascii="Arial" w:hAnsi="Arial" w:cs="Arial"/>
          <w:bCs/>
          <w:sz w:val="24"/>
          <w:szCs w:val="24"/>
        </w:rPr>
        <w:t xml:space="preserve"> E</w:t>
      </w:r>
      <w:r w:rsidR="004D2E9D">
        <w:rPr>
          <w:rFonts w:ascii="Arial" w:hAnsi="Arial" w:cs="Arial"/>
          <w:bCs/>
          <w:sz w:val="24"/>
          <w:szCs w:val="24"/>
        </w:rPr>
        <w:t>.</w:t>
      </w:r>
      <w:r w:rsidRPr="00BE5CA9">
        <w:rPr>
          <w:rFonts w:ascii="Arial" w:hAnsi="Arial" w:cs="Arial"/>
          <w:bCs/>
          <w:sz w:val="24"/>
          <w:szCs w:val="24"/>
        </w:rPr>
        <w:t xml:space="preserve"> </w:t>
      </w:r>
      <w:r w:rsidR="004D2E9D">
        <w:rPr>
          <w:rFonts w:ascii="Arial" w:hAnsi="Arial" w:cs="Arial"/>
          <w:bCs/>
          <w:sz w:val="24"/>
          <w:szCs w:val="24"/>
        </w:rPr>
        <w:t>(</w:t>
      </w:r>
      <w:r w:rsidRPr="00BE5CA9">
        <w:rPr>
          <w:rFonts w:ascii="Arial" w:hAnsi="Arial" w:cs="Arial"/>
          <w:bCs/>
          <w:sz w:val="24"/>
          <w:szCs w:val="24"/>
        </w:rPr>
        <w:t>2016</w:t>
      </w:r>
      <w:r w:rsidR="004D2E9D">
        <w:rPr>
          <w:rFonts w:ascii="Arial" w:hAnsi="Arial" w:cs="Arial"/>
          <w:bCs/>
          <w:sz w:val="24"/>
          <w:szCs w:val="24"/>
        </w:rPr>
        <w:t>)</w:t>
      </w:r>
      <w:r w:rsidRPr="00BE5CA9">
        <w:rPr>
          <w:rFonts w:ascii="Arial" w:hAnsi="Arial" w:cs="Arial"/>
          <w:bCs/>
          <w:sz w:val="24"/>
          <w:szCs w:val="24"/>
        </w:rPr>
        <w:t xml:space="preserve"> </w:t>
      </w:r>
      <w:r w:rsidR="00815F86">
        <w:rPr>
          <w:rFonts w:ascii="Arial" w:hAnsi="Arial" w:cs="Arial"/>
          <w:bCs/>
          <w:sz w:val="24"/>
          <w:szCs w:val="24"/>
        </w:rPr>
        <w:t>‘“</w:t>
      </w:r>
      <w:r w:rsidR="003456CF" w:rsidRPr="00BE5CA9">
        <w:rPr>
          <w:rFonts w:ascii="Arial" w:hAnsi="Arial" w:cs="Arial"/>
          <w:bCs/>
          <w:sz w:val="24"/>
          <w:szCs w:val="24"/>
        </w:rPr>
        <w:t>Students</w:t>
      </w:r>
      <w:r w:rsidR="00815F86">
        <w:rPr>
          <w:rFonts w:ascii="Arial" w:hAnsi="Arial" w:cs="Arial"/>
          <w:bCs/>
          <w:sz w:val="24"/>
          <w:szCs w:val="24"/>
        </w:rPr>
        <w:t>”</w:t>
      </w:r>
      <w:r w:rsidR="003456CF" w:rsidRPr="00BE5CA9">
        <w:rPr>
          <w:rFonts w:ascii="Arial" w:hAnsi="Arial" w:cs="Arial"/>
          <w:bCs/>
          <w:sz w:val="24"/>
          <w:szCs w:val="24"/>
        </w:rPr>
        <w:t xml:space="preserve"> perceptions of school climate as determinants of wellbeing, resilience and identity</w:t>
      </w:r>
      <w:r w:rsidR="004A7593" w:rsidRPr="00BE5CA9">
        <w:rPr>
          <w:rFonts w:ascii="Arial" w:hAnsi="Arial" w:cs="Arial"/>
          <w:bCs/>
          <w:sz w:val="24"/>
          <w:szCs w:val="24"/>
        </w:rPr>
        <w:t>’</w:t>
      </w:r>
      <w:r w:rsidR="003456CF" w:rsidRPr="00BE5CA9">
        <w:rPr>
          <w:rFonts w:ascii="Arial" w:hAnsi="Arial" w:cs="Arial"/>
          <w:bCs/>
          <w:sz w:val="24"/>
          <w:szCs w:val="24"/>
        </w:rPr>
        <w:t xml:space="preserve">, </w:t>
      </w:r>
      <w:r w:rsidR="003456CF" w:rsidRPr="00BE5CA9">
        <w:rPr>
          <w:rFonts w:ascii="Arial" w:hAnsi="Arial" w:cs="Arial"/>
          <w:bCs/>
          <w:i/>
          <w:sz w:val="24"/>
          <w:szCs w:val="24"/>
        </w:rPr>
        <w:t>Improving Schools</w:t>
      </w:r>
      <w:r w:rsidRPr="00BE5CA9">
        <w:rPr>
          <w:rFonts w:ascii="Arial" w:hAnsi="Arial" w:cs="Arial"/>
          <w:bCs/>
          <w:sz w:val="24"/>
          <w:szCs w:val="24"/>
        </w:rPr>
        <w:t>, 19</w:t>
      </w:r>
      <w:r w:rsidR="004D2E9D">
        <w:rPr>
          <w:rFonts w:ascii="Arial" w:hAnsi="Arial" w:cs="Arial"/>
          <w:bCs/>
          <w:sz w:val="24"/>
          <w:szCs w:val="24"/>
        </w:rPr>
        <w:t>(</w:t>
      </w:r>
      <w:r w:rsidRPr="00BE5CA9">
        <w:rPr>
          <w:rFonts w:ascii="Arial" w:hAnsi="Arial" w:cs="Arial"/>
          <w:bCs/>
          <w:sz w:val="24"/>
          <w:szCs w:val="24"/>
        </w:rPr>
        <w:t>1</w:t>
      </w:r>
      <w:r w:rsidR="004D2E9D">
        <w:rPr>
          <w:rFonts w:ascii="Arial" w:hAnsi="Arial" w:cs="Arial"/>
          <w:bCs/>
          <w:sz w:val="24"/>
          <w:szCs w:val="24"/>
        </w:rPr>
        <w:t>)</w:t>
      </w:r>
      <w:r w:rsidRPr="00BE5CA9">
        <w:rPr>
          <w:rFonts w:ascii="Arial" w:hAnsi="Arial" w:cs="Arial"/>
          <w:bCs/>
          <w:sz w:val="24"/>
          <w:szCs w:val="24"/>
        </w:rPr>
        <w:t xml:space="preserve"> 5-26. </w:t>
      </w:r>
    </w:p>
    <w:p w14:paraId="0CC3CF6B" w14:textId="727B98BE" w:rsidR="00AE0280" w:rsidRPr="00BE5CA9" w:rsidRDefault="00AE0280" w:rsidP="00222A17">
      <w:pPr>
        <w:autoSpaceDE w:val="0"/>
        <w:autoSpaceDN w:val="0"/>
        <w:adjustRightInd w:val="0"/>
        <w:spacing w:line="240" w:lineRule="atLeast"/>
        <w:ind w:left="720" w:hanging="720"/>
        <w:rPr>
          <w:rFonts w:ascii="Arial" w:hAnsi="Arial" w:cs="Arial"/>
          <w:bCs/>
          <w:sz w:val="24"/>
          <w:szCs w:val="24"/>
        </w:rPr>
      </w:pPr>
      <w:r w:rsidRPr="00BE5CA9">
        <w:rPr>
          <w:rFonts w:ascii="Arial" w:hAnsi="Arial" w:cs="Arial"/>
          <w:bCs/>
          <w:sz w:val="24"/>
          <w:szCs w:val="24"/>
        </w:rPr>
        <w:t>Angus</w:t>
      </w:r>
      <w:r w:rsidR="00C14D9B">
        <w:rPr>
          <w:rFonts w:ascii="Arial" w:hAnsi="Arial" w:cs="Arial"/>
          <w:bCs/>
          <w:sz w:val="24"/>
          <w:szCs w:val="24"/>
        </w:rPr>
        <w:t>,</w:t>
      </w:r>
      <w:r w:rsidR="000E57CB" w:rsidRPr="00BE5CA9">
        <w:rPr>
          <w:rFonts w:ascii="Arial" w:hAnsi="Arial" w:cs="Arial"/>
          <w:bCs/>
          <w:sz w:val="24"/>
          <w:szCs w:val="24"/>
        </w:rPr>
        <w:t xml:space="preserve"> M</w:t>
      </w:r>
      <w:r w:rsidR="004D2E9D">
        <w:rPr>
          <w:rFonts w:ascii="Arial" w:hAnsi="Arial" w:cs="Arial"/>
          <w:bCs/>
          <w:sz w:val="24"/>
          <w:szCs w:val="24"/>
        </w:rPr>
        <w:t>.</w:t>
      </w:r>
      <w:r w:rsidR="000E57CB" w:rsidRPr="00BE5CA9">
        <w:rPr>
          <w:rFonts w:ascii="Arial" w:hAnsi="Arial" w:cs="Arial"/>
          <w:bCs/>
          <w:sz w:val="24"/>
          <w:szCs w:val="24"/>
        </w:rPr>
        <w:t>, McDonald</w:t>
      </w:r>
      <w:r w:rsidR="00C14D9B">
        <w:rPr>
          <w:rFonts w:ascii="Arial" w:hAnsi="Arial" w:cs="Arial"/>
          <w:bCs/>
          <w:sz w:val="24"/>
          <w:szCs w:val="24"/>
        </w:rPr>
        <w:t>,</w:t>
      </w:r>
      <w:r w:rsidR="000E57CB" w:rsidRPr="00BE5CA9">
        <w:rPr>
          <w:rFonts w:ascii="Arial" w:hAnsi="Arial" w:cs="Arial"/>
          <w:bCs/>
          <w:sz w:val="24"/>
          <w:szCs w:val="24"/>
        </w:rPr>
        <w:t xml:space="preserve"> T</w:t>
      </w:r>
      <w:r w:rsidR="004D2E9D">
        <w:rPr>
          <w:rFonts w:ascii="Arial" w:hAnsi="Arial" w:cs="Arial"/>
          <w:bCs/>
          <w:sz w:val="24"/>
          <w:szCs w:val="24"/>
        </w:rPr>
        <w:t>.</w:t>
      </w:r>
      <w:r w:rsidR="000E57CB" w:rsidRPr="00BE5CA9">
        <w:rPr>
          <w:rFonts w:ascii="Arial" w:hAnsi="Arial" w:cs="Arial"/>
          <w:bCs/>
          <w:sz w:val="24"/>
          <w:szCs w:val="24"/>
        </w:rPr>
        <w:t xml:space="preserve">, </w:t>
      </w:r>
      <w:r w:rsidR="000F6465" w:rsidRPr="00BE5CA9">
        <w:rPr>
          <w:rFonts w:ascii="Arial" w:hAnsi="Arial" w:cs="Arial"/>
          <w:bCs/>
          <w:sz w:val="24"/>
          <w:szCs w:val="24"/>
        </w:rPr>
        <w:t>Ormond</w:t>
      </w:r>
      <w:r w:rsidR="00C14D9B">
        <w:rPr>
          <w:rFonts w:ascii="Arial" w:hAnsi="Arial" w:cs="Arial"/>
          <w:bCs/>
          <w:sz w:val="24"/>
          <w:szCs w:val="24"/>
        </w:rPr>
        <w:t>,</w:t>
      </w:r>
      <w:r w:rsidR="000F6465" w:rsidRPr="00BE5CA9">
        <w:rPr>
          <w:rFonts w:ascii="Arial" w:hAnsi="Arial" w:cs="Arial"/>
          <w:bCs/>
          <w:sz w:val="24"/>
          <w:szCs w:val="24"/>
        </w:rPr>
        <w:t xml:space="preserve"> C</w:t>
      </w:r>
      <w:r w:rsidR="004D2E9D">
        <w:rPr>
          <w:rFonts w:ascii="Arial" w:hAnsi="Arial" w:cs="Arial"/>
          <w:bCs/>
          <w:sz w:val="24"/>
          <w:szCs w:val="24"/>
        </w:rPr>
        <w:t>.</w:t>
      </w:r>
      <w:r w:rsidR="000F6465" w:rsidRPr="00BE5CA9">
        <w:rPr>
          <w:rFonts w:ascii="Arial" w:hAnsi="Arial" w:cs="Arial"/>
          <w:bCs/>
          <w:sz w:val="24"/>
          <w:szCs w:val="24"/>
        </w:rPr>
        <w:t>, Rybarcyk</w:t>
      </w:r>
      <w:r w:rsidR="00C14D9B">
        <w:rPr>
          <w:rFonts w:ascii="Arial" w:hAnsi="Arial" w:cs="Arial"/>
          <w:bCs/>
          <w:sz w:val="24"/>
          <w:szCs w:val="24"/>
        </w:rPr>
        <w:t>,</w:t>
      </w:r>
      <w:r w:rsidR="000F6465" w:rsidRPr="00BE5CA9">
        <w:rPr>
          <w:rFonts w:ascii="Arial" w:hAnsi="Arial" w:cs="Arial"/>
          <w:bCs/>
          <w:sz w:val="24"/>
          <w:szCs w:val="24"/>
        </w:rPr>
        <w:t xml:space="preserve"> R</w:t>
      </w:r>
      <w:r w:rsidR="004D2E9D">
        <w:rPr>
          <w:rFonts w:ascii="Arial" w:hAnsi="Arial" w:cs="Arial"/>
          <w:bCs/>
          <w:sz w:val="24"/>
          <w:szCs w:val="24"/>
        </w:rPr>
        <w:t>.</w:t>
      </w:r>
      <w:r w:rsidR="000F6465" w:rsidRPr="00BE5CA9">
        <w:rPr>
          <w:rFonts w:ascii="Arial" w:hAnsi="Arial" w:cs="Arial"/>
          <w:bCs/>
          <w:sz w:val="24"/>
          <w:szCs w:val="24"/>
        </w:rPr>
        <w:t>, Taylor</w:t>
      </w:r>
      <w:r w:rsidR="00C14D9B">
        <w:rPr>
          <w:rFonts w:ascii="Arial" w:hAnsi="Arial" w:cs="Arial"/>
          <w:bCs/>
          <w:sz w:val="24"/>
          <w:szCs w:val="24"/>
        </w:rPr>
        <w:t>,</w:t>
      </w:r>
      <w:r w:rsidR="000F6465" w:rsidRPr="00BE5CA9">
        <w:rPr>
          <w:rFonts w:ascii="Arial" w:hAnsi="Arial" w:cs="Arial"/>
          <w:bCs/>
          <w:sz w:val="24"/>
          <w:szCs w:val="24"/>
        </w:rPr>
        <w:t xml:space="preserve"> A</w:t>
      </w:r>
      <w:r w:rsidR="004D2E9D">
        <w:rPr>
          <w:rFonts w:ascii="Arial" w:hAnsi="Arial" w:cs="Arial"/>
          <w:bCs/>
          <w:sz w:val="24"/>
          <w:szCs w:val="24"/>
        </w:rPr>
        <w:t>.</w:t>
      </w:r>
      <w:r w:rsidR="000F6465" w:rsidRPr="00BE5CA9">
        <w:rPr>
          <w:rFonts w:ascii="Arial" w:hAnsi="Arial" w:cs="Arial"/>
          <w:bCs/>
          <w:sz w:val="24"/>
          <w:szCs w:val="24"/>
        </w:rPr>
        <w:t xml:space="preserve"> </w:t>
      </w:r>
      <w:r w:rsidR="004D2E9D">
        <w:rPr>
          <w:rFonts w:ascii="Arial" w:hAnsi="Arial" w:cs="Arial"/>
          <w:bCs/>
          <w:sz w:val="24"/>
          <w:szCs w:val="24"/>
        </w:rPr>
        <w:t>and</w:t>
      </w:r>
      <w:r w:rsidR="000F6465" w:rsidRPr="00BE5CA9">
        <w:rPr>
          <w:rFonts w:ascii="Arial" w:hAnsi="Arial" w:cs="Arial"/>
          <w:bCs/>
          <w:sz w:val="24"/>
          <w:szCs w:val="24"/>
        </w:rPr>
        <w:t xml:space="preserve"> Winterton</w:t>
      </w:r>
      <w:r w:rsidR="00C14D9B">
        <w:rPr>
          <w:rFonts w:ascii="Arial" w:hAnsi="Arial" w:cs="Arial"/>
          <w:bCs/>
          <w:sz w:val="24"/>
          <w:szCs w:val="24"/>
        </w:rPr>
        <w:t>,</w:t>
      </w:r>
      <w:r w:rsidR="000F6465" w:rsidRPr="00BE5CA9">
        <w:rPr>
          <w:rFonts w:ascii="Arial" w:hAnsi="Arial" w:cs="Arial"/>
          <w:bCs/>
          <w:sz w:val="24"/>
          <w:szCs w:val="24"/>
        </w:rPr>
        <w:t xml:space="preserve"> A</w:t>
      </w:r>
      <w:r w:rsidR="004D2E9D">
        <w:rPr>
          <w:rFonts w:ascii="Arial" w:hAnsi="Arial" w:cs="Arial"/>
          <w:bCs/>
          <w:sz w:val="24"/>
          <w:szCs w:val="24"/>
        </w:rPr>
        <w:t>.</w:t>
      </w:r>
      <w:r w:rsidR="000F6465" w:rsidRPr="00BE5CA9">
        <w:rPr>
          <w:rFonts w:ascii="Arial" w:hAnsi="Arial" w:cs="Arial"/>
          <w:bCs/>
          <w:sz w:val="24"/>
          <w:szCs w:val="24"/>
        </w:rPr>
        <w:t xml:space="preserve"> </w:t>
      </w:r>
      <w:r w:rsidR="004D2E9D">
        <w:rPr>
          <w:rFonts w:ascii="Arial" w:hAnsi="Arial" w:cs="Arial"/>
          <w:bCs/>
          <w:sz w:val="24"/>
          <w:szCs w:val="24"/>
        </w:rPr>
        <w:t>(</w:t>
      </w:r>
      <w:r w:rsidR="000F6465" w:rsidRPr="00BE5CA9">
        <w:rPr>
          <w:rFonts w:ascii="Arial" w:hAnsi="Arial" w:cs="Arial"/>
          <w:bCs/>
          <w:sz w:val="24"/>
          <w:szCs w:val="24"/>
        </w:rPr>
        <w:t>20</w:t>
      </w:r>
      <w:r w:rsidR="008D6702" w:rsidRPr="00BE5CA9">
        <w:rPr>
          <w:rFonts w:ascii="Arial" w:hAnsi="Arial" w:cs="Arial"/>
          <w:bCs/>
          <w:sz w:val="24"/>
          <w:szCs w:val="24"/>
        </w:rPr>
        <w:t>10</w:t>
      </w:r>
      <w:r w:rsidR="004D2E9D">
        <w:rPr>
          <w:rFonts w:ascii="Arial" w:hAnsi="Arial" w:cs="Arial"/>
          <w:bCs/>
          <w:sz w:val="24"/>
          <w:szCs w:val="24"/>
        </w:rPr>
        <w:t>)</w:t>
      </w:r>
      <w:r w:rsidR="000F6465" w:rsidRPr="00BE5CA9">
        <w:rPr>
          <w:rFonts w:ascii="Arial" w:hAnsi="Arial" w:cs="Arial"/>
          <w:bCs/>
          <w:sz w:val="24"/>
          <w:szCs w:val="24"/>
        </w:rPr>
        <w:t xml:space="preserve"> </w:t>
      </w:r>
      <w:r w:rsidR="00D36B92" w:rsidRPr="00BE5CA9">
        <w:rPr>
          <w:rFonts w:ascii="Arial" w:hAnsi="Arial" w:cs="Arial"/>
          <w:bCs/>
          <w:sz w:val="24"/>
          <w:szCs w:val="24"/>
        </w:rPr>
        <w:t>‘</w:t>
      </w:r>
      <w:r w:rsidR="008D6702" w:rsidRPr="00BE5CA9">
        <w:rPr>
          <w:rFonts w:ascii="Arial" w:hAnsi="Arial" w:cs="Arial"/>
          <w:bCs/>
          <w:i/>
          <w:sz w:val="24"/>
          <w:szCs w:val="24"/>
        </w:rPr>
        <w:t xml:space="preserve">The Pipeline Project: </w:t>
      </w:r>
      <w:r w:rsidR="00D36B92" w:rsidRPr="00BE5CA9">
        <w:rPr>
          <w:rFonts w:ascii="Arial" w:hAnsi="Arial" w:cs="Arial"/>
          <w:bCs/>
          <w:sz w:val="24"/>
          <w:szCs w:val="24"/>
        </w:rPr>
        <w:t xml:space="preserve">Trajectories of Classroom Behaviour and Academic Progress: A study of engagement’, </w:t>
      </w:r>
      <w:r w:rsidR="008A0C37" w:rsidRPr="00B104A7">
        <w:rPr>
          <w:rFonts w:ascii="Arial" w:hAnsi="Arial" w:cs="Arial"/>
          <w:bCs/>
          <w:sz w:val="24"/>
          <w:szCs w:val="24"/>
        </w:rPr>
        <w:t>Edith Cowan University</w:t>
      </w:r>
      <w:r w:rsidR="008A0C37" w:rsidRPr="004D2E9D">
        <w:rPr>
          <w:rFonts w:ascii="Arial" w:hAnsi="Arial" w:cs="Arial"/>
          <w:bCs/>
          <w:sz w:val="24"/>
          <w:szCs w:val="24"/>
        </w:rPr>
        <w:t>,</w:t>
      </w:r>
      <w:r w:rsidR="008A0C37" w:rsidRPr="00BE5CA9">
        <w:rPr>
          <w:rFonts w:ascii="Arial" w:hAnsi="Arial" w:cs="Arial"/>
          <w:bCs/>
          <w:sz w:val="24"/>
          <w:szCs w:val="24"/>
        </w:rPr>
        <w:t xml:space="preserve"> Perth. </w:t>
      </w:r>
      <w:r w:rsidR="00815F86">
        <w:rPr>
          <w:rFonts w:ascii="Arial" w:hAnsi="Arial" w:cs="Arial"/>
          <w:bCs/>
          <w:sz w:val="24"/>
          <w:szCs w:val="24"/>
        </w:rPr>
        <w:t>Retrieved</w:t>
      </w:r>
      <w:r w:rsidR="008A0C37" w:rsidRPr="00BE5CA9">
        <w:rPr>
          <w:rFonts w:ascii="Arial" w:hAnsi="Arial" w:cs="Arial"/>
          <w:bCs/>
          <w:sz w:val="24"/>
          <w:szCs w:val="24"/>
        </w:rPr>
        <w:t xml:space="preserve"> </w:t>
      </w:r>
      <w:hyperlink r:id="rId11" w:history="1">
        <w:r w:rsidR="008A0C37" w:rsidRPr="00BE5CA9">
          <w:rPr>
            <w:rStyle w:val="Hyperlink"/>
            <w:rFonts w:ascii="Arial" w:hAnsi="Arial" w:cs="Arial"/>
            <w:bCs/>
            <w:sz w:val="24"/>
            <w:szCs w:val="24"/>
          </w:rPr>
          <w:t>http://www.bass.edu.au/files/5413/9925/8294/Pipeline_Report_Dec_2009.pdf</w:t>
        </w:r>
      </w:hyperlink>
      <w:r w:rsidR="008A0C37" w:rsidRPr="00BE5CA9">
        <w:rPr>
          <w:rFonts w:ascii="Arial" w:hAnsi="Arial" w:cs="Arial"/>
          <w:bCs/>
          <w:sz w:val="24"/>
          <w:szCs w:val="24"/>
        </w:rPr>
        <w:t xml:space="preserve">. </w:t>
      </w:r>
      <w:r w:rsidR="00D36B92" w:rsidRPr="00BE5CA9">
        <w:rPr>
          <w:rFonts w:ascii="Arial" w:hAnsi="Arial" w:cs="Arial"/>
          <w:bCs/>
          <w:sz w:val="24"/>
          <w:szCs w:val="24"/>
        </w:rPr>
        <w:t xml:space="preserve"> </w:t>
      </w:r>
      <w:r w:rsidRPr="00BE5CA9">
        <w:rPr>
          <w:rFonts w:ascii="Arial" w:hAnsi="Arial" w:cs="Arial"/>
          <w:bCs/>
          <w:sz w:val="24"/>
          <w:szCs w:val="24"/>
        </w:rPr>
        <w:t xml:space="preserve"> </w:t>
      </w:r>
      <w:bookmarkStart w:id="7" w:name="_GoBack"/>
      <w:bookmarkEnd w:id="7"/>
    </w:p>
    <w:p w14:paraId="68DEA4FD" w14:textId="5BCBC7E7" w:rsidR="00927ED6" w:rsidRPr="00BE5CA9" w:rsidRDefault="002150FF" w:rsidP="00927ED6">
      <w:pPr>
        <w:autoSpaceDE w:val="0"/>
        <w:autoSpaceDN w:val="0"/>
        <w:adjustRightInd w:val="0"/>
        <w:spacing w:line="240" w:lineRule="atLeast"/>
        <w:ind w:left="720" w:hanging="720"/>
        <w:rPr>
          <w:rFonts w:ascii="Arial" w:hAnsi="Arial" w:cs="Arial"/>
          <w:bCs/>
          <w:sz w:val="24"/>
          <w:szCs w:val="24"/>
        </w:rPr>
      </w:pPr>
      <w:r w:rsidRPr="00BE5CA9">
        <w:rPr>
          <w:rFonts w:ascii="Arial" w:hAnsi="Arial" w:cs="Arial"/>
          <w:bCs/>
          <w:sz w:val="24"/>
          <w:szCs w:val="24"/>
        </w:rPr>
        <w:t>Arnot</w:t>
      </w:r>
      <w:r w:rsidR="00C14D9B">
        <w:rPr>
          <w:rFonts w:ascii="Arial" w:hAnsi="Arial" w:cs="Arial"/>
          <w:bCs/>
          <w:sz w:val="24"/>
          <w:szCs w:val="24"/>
        </w:rPr>
        <w:t>,</w:t>
      </w:r>
      <w:r w:rsidRPr="00BE5CA9">
        <w:rPr>
          <w:rFonts w:ascii="Arial" w:hAnsi="Arial" w:cs="Arial"/>
          <w:bCs/>
          <w:sz w:val="24"/>
          <w:szCs w:val="24"/>
        </w:rPr>
        <w:t xml:space="preserve"> M</w:t>
      </w:r>
      <w:r w:rsidR="004D2E9D">
        <w:rPr>
          <w:rFonts w:ascii="Arial" w:hAnsi="Arial" w:cs="Arial"/>
          <w:bCs/>
          <w:sz w:val="24"/>
          <w:szCs w:val="24"/>
        </w:rPr>
        <w:t>.</w:t>
      </w:r>
      <w:r w:rsidRPr="00BE5CA9">
        <w:rPr>
          <w:rFonts w:ascii="Arial" w:hAnsi="Arial" w:cs="Arial"/>
          <w:bCs/>
          <w:sz w:val="24"/>
          <w:szCs w:val="24"/>
        </w:rPr>
        <w:t xml:space="preserve"> </w:t>
      </w:r>
      <w:r w:rsidR="004D2E9D">
        <w:rPr>
          <w:rFonts w:ascii="Arial" w:hAnsi="Arial" w:cs="Arial"/>
          <w:bCs/>
          <w:sz w:val="24"/>
          <w:szCs w:val="24"/>
        </w:rPr>
        <w:t>and</w:t>
      </w:r>
      <w:r w:rsidRPr="00BE5CA9">
        <w:rPr>
          <w:rFonts w:ascii="Arial" w:hAnsi="Arial" w:cs="Arial"/>
          <w:bCs/>
          <w:sz w:val="24"/>
          <w:szCs w:val="24"/>
        </w:rPr>
        <w:t xml:space="preserve"> Reay</w:t>
      </w:r>
      <w:r w:rsidR="00C14D9B">
        <w:rPr>
          <w:rFonts w:ascii="Arial" w:hAnsi="Arial" w:cs="Arial"/>
          <w:bCs/>
          <w:sz w:val="24"/>
          <w:szCs w:val="24"/>
        </w:rPr>
        <w:t>,</w:t>
      </w:r>
      <w:r w:rsidRPr="00BE5CA9">
        <w:rPr>
          <w:rFonts w:ascii="Arial" w:hAnsi="Arial" w:cs="Arial"/>
          <w:bCs/>
          <w:sz w:val="24"/>
          <w:szCs w:val="24"/>
        </w:rPr>
        <w:t xml:space="preserve"> </w:t>
      </w:r>
      <w:r w:rsidR="00222A17" w:rsidRPr="00BE5CA9">
        <w:rPr>
          <w:rFonts w:ascii="Arial" w:hAnsi="Arial" w:cs="Arial"/>
          <w:bCs/>
          <w:sz w:val="24"/>
          <w:szCs w:val="24"/>
        </w:rPr>
        <w:t>D</w:t>
      </w:r>
      <w:r w:rsidR="004D2E9D">
        <w:rPr>
          <w:rFonts w:ascii="Arial" w:hAnsi="Arial" w:cs="Arial"/>
          <w:bCs/>
          <w:sz w:val="24"/>
          <w:szCs w:val="24"/>
        </w:rPr>
        <w:t>.</w:t>
      </w:r>
      <w:r w:rsidR="00222A17" w:rsidRPr="00BE5CA9">
        <w:rPr>
          <w:rFonts w:ascii="Arial" w:hAnsi="Arial" w:cs="Arial"/>
          <w:bCs/>
          <w:sz w:val="24"/>
          <w:szCs w:val="24"/>
        </w:rPr>
        <w:t xml:space="preserve"> </w:t>
      </w:r>
      <w:r w:rsidR="004D2E9D">
        <w:rPr>
          <w:rFonts w:ascii="Arial" w:hAnsi="Arial" w:cs="Arial"/>
          <w:bCs/>
          <w:sz w:val="24"/>
          <w:szCs w:val="24"/>
        </w:rPr>
        <w:t>(</w:t>
      </w:r>
      <w:r w:rsidR="00222A17" w:rsidRPr="00BE5CA9">
        <w:rPr>
          <w:rFonts w:ascii="Arial" w:hAnsi="Arial" w:cs="Arial"/>
          <w:bCs/>
          <w:sz w:val="24"/>
          <w:szCs w:val="24"/>
        </w:rPr>
        <w:t>2007</w:t>
      </w:r>
      <w:r w:rsidR="004D2E9D">
        <w:rPr>
          <w:rFonts w:ascii="Arial" w:hAnsi="Arial" w:cs="Arial"/>
          <w:bCs/>
          <w:sz w:val="24"/>
          <w:szCs w:val="24"/>
        </w:rPr>
        <w:t>)</w:t>
      </w:r>
      <w:r w:rsidR="00222A17" w:rsidRPr="00BE5CA9">
        <w:rPr>
          <w:rFonts w:ascii="Arial" w:hAnsi="Arial" w:cs="Arial"/>
          <w:bCs/>
          <w:sz w:val="24"/>
          <w:szCs w:val="24"/>
        </w:rPr>
        <w:t xml:space="preserve"> </w:t>
      </w:r>
      <w:r w:rsidR="004A7593" w:rsidRPr="00BE5CA9">
        <w:rPr>
          <w:rFonts w:ascii="Arial" w:hAnsi="Arial" w:cs="Arial"/>
          <w:bCs/>
          <w:sz w:val="24"/>
          <w:szCs w:val="24"/>
        </w:rPr>
        <w:t>‘</w:t>
      </w:r>
      <w:r w:rsidR="00222A17" w:rsidRPr="00BE5CA9">
        <w:rPr>
          <w:rFonts w:ascii="Arial" w:hAnsi="Arial" w:cs="Arial"/>
          <w:bCs/>
          <w:sz w:val="24"/>
          <w:szCs w:val="24"/>
        </w:rPr>
        <w:t xml:space="preserve">A </w:t>
      </w:r>
      <w:r w:rsidR="004A7593" w:rsidRPr="00BE5CA9">
        <w:rPr>
          <w:rFonts w:ascii="Arial" w:hAnsi="Arial" w:cs="Arial"/>
          <w:bCs/>
          <w:sz w:val="24"/>
          <w:szCs w:val="24"/>
        </w:rPr>
        <w:t>S</w:t>
      </w:r>
      <w:r w:rsidR="00222A17" w:rsidRPr="00BE5CA9">
        <w:rPr>
          <w:rFonts w:ascii="Arial" w:hAnsi="Arial" w:cs="Arial"/>
          <w:bCs/>
          <w:sz w:val="24"/>
          <w:szCs w:val="24"/>
        </w:rPr>
        <w:t>ociology of Pedagogic Voice: Power, inequality and pupil consultation</w:t>
      </w:r>
      <w:r w:rsidR="004A7593" w:rsidRPr="00BE5CA9">
        <w:rPr>
          <w:rFonts w:ascii="Arial" w:hAnsi="Arial" w:cs="Arial"/>
          <w:bCs/>
          <w:sz w:val="24"/>
          <w:szCs w:val="24"/>
        </w:rPr>
        <w:t>’</w:t>
      </w:r>
      <w:r w:rsidR="00222A17" w:rsidRPr="00BE5CA9">
        <w:rPr>
          <w:rFonts w:ascii="Arial" w:hAnsi="Arial" w:cs="Arial"/>
          <w:bCs/>
          <w:sz w:val="24"/>
          <w:szCs w:val="24"/>
        </w:rPr>
        <w:t xml:space="preserve">, </w:t>
      </w:r>
      <w:r w:rsidR="00222A17" w:rsidRPr="00BE5CA9">
        <w:rPr>
          <w:rFonts w:ascii="Arial" w:hAnsi="Arial" w:cs="Arial"/>
          <w:bCs/>
          <w:i/>
          <w:sz w:val="24"/>
          <w:szCs w:val="24"/>
        </w:rPr>
        <w:t>Discourse: studies in the cultural politics of education</w:t>
      </w:r>
      <w:r w:rsidR="00222A17" w:rsidRPr="00BE5CA9">
        <w:rPr>
          <w:rFonts w:ascii="Arial" w:hAnsi="Arial" w:cs="Arial"/>
          <w:bCs/>
          <w:sz w:val="24"/>
          <w:szCs w:val="24"/>
        </w:rPr>
        <w:t>, 28</w:t>
      </w:r>
      <w:r w:rsidR="004D2E9D">
        <w:rPr>
          <w:rFonts w:ascii="Arial" w:hAnsi="Arial" w:cs="Arial"/>
          <w:bCs/>
          <w:sz w:val="24"/>
          <w:szCs w:val="24"/>
        </w:rPr>
        <w:t>(</w:t>
      </w:r>
      <w:r w:rsidR="00222A17" w:rsidRPr="00BE5CA9">
        <w:rPr>
          <w:rFonts w:ascii="Arial" w:hAnsi="Arial" w:cs="Arial"/>
          <w:bCs/>
          <w:sz w:val="24"/>
          <w:szCs w:val="24"/>
        </w:rPr>
        <w:t>3</w:t>
      </w:r>
      <w:r w:rsidR="004D2E9D">
        <w:rPr>
          <w:rFonts w:ascii="Arial" w:hAnsi="Arial" w:cs="Arial"/>
          <w:bCs/>
          <w:sz w:val="24"/>
          <w:szCs w:val="24"/>
        </w:rPr>
        <w:t>)</w:t>
      </w:r>
      <w:r w:rsidR="00222A17" w:rsidRPr="00BE5CA9">
        <w:rPr>
          <w:rFonts w:ascii="Arial" w:hAnsi="Arial" w:cs="Arial"/>
          <w:bCs/>
          <w:sz w:val="24"/>
          <w:szCs w:val="24"/>
        </w:rPr>
        <w:t xml:space="preserve"> 311-325. </w:t>
      </w:r>
    </w:p>
    <w:p w14:paraId="231CB137" w14:textId="33C0E167" w:rsidR="00770E5C" w:rsidRPr="00BE5CA9" w:rsidRDefault="00A44BDA" w:rsidP="00927ED6">
      <w:pPr>
        <w:autoSpaceDE w:val="0"/>
        <w:autoSpaceDN w:val="0"/>
        <w:adjustRightInd w:val="0"/>
        <w:spacing w:line="240" w:lineRule="atLeast"/>
        <w:ind w:left="720" w:hanging="720"/>
        <w:rPr>
          <w:rFonts w:ascii="Arial" w:hAnsi="Arial" w:cs="Arial"/>
          <w:bCs/>
          <w:sz w:val="24"/>
          <w:szCs w:val="24"/>
        </w:rPr>
      </w:pPr>
      <w:r w:rsidRPr="00BE5CA9">
        <w:rPr>
          <w:rFonts w:ascii="Arial" w:hAnsi="Arial" w:cs="Arial"/>
          <w:bCs/>
          <w:sz w:val="24"/>
          <w:szCs w:val="24"/>
        </w:rPr>
        <w:t xml:space="preserve">Australian Bureau of Statistics </w:t>
      </w:r>
      <w:r w:rsidR="004D2E9D">
        <w:rPr>
          <w:rFonts w:ascii="Arial" w:hAnsi="Arial" w:cs="Arial"/>
          <w:bCs/>
          <w:sz w:val="24"/>
          <w:szCs w:val="24"/>
        </w:rPr>
        <w:t>(</w:t>
      </w:r>
      <w:r w:rsidRPr="00BE5CA9">
        <w:rPr>
          <w:rFonts w:ascii="Arial" w:hAnsi="Arial" w:cs="Arial"/>
          <w:bCs/>
          <w:sz w:val="24"/>
          <w:szCs w:val="24"/>
        </w:rPr>
        <w:t>2017</w:t>
      </w:r>
      <w:r w:rsidR="004D2E9D">
        <w:rPr>
          <w:rFonts w:ascii="Arial" w:hAnsi="Arial" w:cs="Arial"/>
          <w:bCs/>
          <w:sz w:val="24"/>
          <w:szCs w:val="24"/>
        </w:rPr>
        <w:t>)</w:t>
      </w:r>
      <w:r w:rsidRPr="00BE5CA9">
        <w:rPr>
          <w:rFonts w:ascii="Arial" w:hAnsi="Arial" w:cs="Arial"/>
          <w:bCs/>
          <w:sz w:val="24"/>
          <w:szCs w:val="24"/>
        </w:rPr>
        <w:t xml:space="preserve"> ‘The Schools Australia’, </w:t>
      </w:r>
      <w:hyperlink r:id="rId12" w:history="1">
        <w:r w:rsidRPr="00BE5CA9">
          <w:rPr>
            <w:rStyle w:val="Hyperlink"/>
            <w:rFonts w:ascii="Arial" w:hAnsi="Arial" w:cs="Arial"/>
            <w:bCs/>
            <w:sz w:val="24"/>
            <w:szCs w:val="24"/>
          </w:rPr>
          <w:t>http://www.abs.gov.au/ausstats/abs@.nsf/mf/4221.0</w:t>
        </w:r>
      </w:hyperlink>
      <w:r w:rsidRPr="00BE5CA9">
        <w:rPr>
          <w:rFonts w:ascii="Arial" w:hAnsi="Arial" w:cs="Arial"/>
          <w:bCs/>
          <w:sz w:val="24"/>
          <w:szCs w:val="24"/>
        </w:rPr>
        <w:t>.</w:t>
      </w:r>
    </w:p>
    <w:p w14:paraId="30226208" w14:textId="09940942" w:rsidR="007C44D3" w:rsidRPr="00BE5CA9" w:rsidRDefault="007C44D3" w:rsidP="00354468">
      <w:pPr>
        <w:spacing w:before="240" w:after="0" w:line="240" w:lineRule="auto"/>
        <w:ind w:left="720" w:hanging="720"/>
        <w:contextualSpacing/>
        <w:rPr>
          <w:rFonts w:ascii="Arial" w:hAnsi="Arial" w:cs="Arial"/>
          <w:sz w:val="24"/>
          <w:szCs w:val="24"/>
        </w:rPr>
      </w:pPr>
      <w:r w:rsidRPr="00BE5CA9">
        <w:rPr>
          <w:rFonts w:ascii="Arial" w:hAnsi="Arial" w:cs="Arial"/>
          <w:sz w:val="24"/>
          <w:szCs w:val="24"/>
        </w:rPr>
        <w:t xml:space="preserve">Australian Government, Department of Education and Training [DET] </w:t>
      </w:r>
      <w:r w:rsidR="004D2E9D">
        <w:rPr>
          <w:rFonts w:ascii="Arial" w:hAnsi="Arial" w:cs="Arial"/>
          <w:sz w:val="24"/>
          <w:szCs w:val="24"/>
        </w:rPr>
        <w:t>(</w:t>
      </w:r>
      <w:r w:rsidRPr="00BE5CA9">
        <w:rPr>
          <w:rFonts w:ascii="Arial" w:hAnsi="Arial" w:cs="Arial"/>
          <w:sz w:val="24"/>
          <w:szCs w:val="24"/>
        </w:rPr>
        <w:t>2019</w:t>
      </w:r>
      <w:r w:rsidR="004D2E9D">
        <w:rPr>
          <w:rFonts w:ascii="Arial" w:hAnsi="Arial" w:cs="Arial"/>
          <w:sz w:val="24"/>
          <w:szCs w:val="24"/>
        </w:rPr>
        <w:t>)</w:t>
      </w:r>
      <w:r w:rsidR="00815F86">
        <w:rPr>
          <w:rFonts w:ascii="Arial" w:hAnsi="Arial" w:cs="Arial"/>
          <w:sz w:val="24"/>
          <w:szCs w:val="24"/>
        </w:rPr>
        <w:t xml:space="preserve"> ‘</w:t>
      </w:r>
      <w:r w:rsidRPr="00BE5CA9">
        <w:rPr>
          <w:rFonts w:ascii="Arial" w:hAnsi="Arial" w:cs="Arial"/>
          <w:sz w:val="24"/>
          <w:szCs w:val="24"/>
        </w:rPr>
        <w:t>A student focused National Career Education Strategy: Ready for a World yet to be imagined</w:t>
      </w:r>
      <w:r w:rsidR="00815F86">
        <w:rPr>
          <w:rFonts w:ascii="Arial" w:hAnsi="Arial" w:cs="Arial"/>
          <w:sz w:val="24"/>
          <w:szCs w:val="24"/>
        </w:rPr>
        <w:t>’</w:t>
      </w:r>
      <w:r w:rsidRPr="00BE5CA9">
        <w:rPr>
          <w:rFonts w:ascii="Arial" w:hAnsi="Arial" w:cs="Arial"/>
          <w:sz w:val="24"/>
          <w:szCs w:val="24"/>
        </w:rPr>
        <w:t xml:space="preserve">, </w:t>
      </w:r>
      <w:r w:rsidR="00815F86">
        <w:rPr>
          <w:rFonts w:ascii="Arial" w:hAnsi="Arial" w:cs="Arial"/>
          <w:sz w:val="24"/>
          <w:szCs w:val="24"/>
        </w:rPr>
        <w:t xml:space="preserve">Retrieved </w:t>
      </w:r>
      <w:hyperlink r:id="rId13" w:history="1">
        <w:r w:rsidR="00815F86" w:rsidRPr="00A928A8">
          <w:rPr>
            <w:rStyle w:val="Hyperlink"/>
            <w:rFonts w:ascii="Arial" w:hAnsi="Arial" w:cs="Arial"/>
            <w:sz w:val="24"/>
            <w:szCs w:val="24"/>
          </w:rPr>
          <w:t>http://www.schooltowork.education.gov.au</w:t>
        </w:r>
      </w:hyperlink>
      <w:r w:rsidRPr="00BE5CA9">
        <w:rPr>
          <w:rFonts w:ascii="Arial" w:hAnsi="Arial" w:cs="Arial"/>
          <w:sz w:val="24"/>
          <w:szCs w:val="24"/>
        </w:rPr>
        <w:t xml:space="preserve">. </w:t>
      </w:r>
    </w:p>
    <w:p w14:paraId="3FF2AB68" w14:textId="77777777" w:rsidR="007C44D3" w:rsidRPr="00BE5CA9" w:rsidRDefault="007C44D3" w:rsidP="00927ED6">
      <w:pPr>
        <w:autoSpaceDE w:val="0"/>
        <w:autoSpaceDN w:val="0"/>
        <w:adjustRightInd w:val="0"/>
        <w:spacing w:line="240" w:lineRule="atLeast"/>
        <w:ind w:left="720" w:hanging="720"/>
        <w:rPr>
          <w:rFonts w:ascii="Arial" w:hAnsi="Arial" w:cs="Arial"/>
          <w:bCs/>
          <w:sz w:val="24"/>
          <w:szCs w:val="24"/>
        </w:rPr>
      </w:pPr>
    </w:p>
    <w:p w14:paraId="05D66A26" w14:textId="23139F58" w:rsidR="00A44BDA" w:rsidRPr="00BE5CA9" w:rsidRDefault="00770E5C" w:rsidP="00927ED6">
      <w:pPr>
        <w:autoSpaceDE w:val="0"/>
        <w:autoSpaceDN w:val="0"/>
        <w:adjustRightInd w:val="0"/>
        <w:spacing w:line="240" w:lineRule="atLeast"/>
        <w:ind w:left="720" w:hanging="720"/>
        <w:rPr>
          <w:rFonts w:ascii="Arial" w:hAnsi="Arial" w:cs="Arial"/>
          <w:bCs/>
          <w:sz w:val="24"/>
          <w:szCs w:val="24"/>
        </w:rPr>
      </w:pPr>
      <w:r w:rsidRPr="00BE5CA9">
        <w:rPr>
          <w:rFonts w:ascii="Arial" w:hAnsi="Arial" w:cs="Arial"/>
          <w:bCs/>
          <w:sz w:val="24"/>
          <w:szCs w:val="24"/>
        </w:rPr>
        <w:t>Best</w:t>
      </w:r>
      <w:r w:rsidR="00C14D9B">
        <w:rPr>
          <w:rFonts w:ascii="Arial" w:hAnsi="Arial" w:cs="Arial"/>
          <w:bCs/>
          <w:sz w:val="24"/>
          <w:szCs w:val="24"/>
        </w:rPr>
        <w:t>,</w:t>
      </w:r>
      <w:r w:rsidRPr="00BE5CA9">
        <w:rPr>
          <w:rFonts w:ascii="Arial" w:hAnsi="Arial" w:cs="Arial"/>
          <w:bCs/>
          <w:sz w:val="24"/>
          <w:szCs w:val="24"/>
        </w:rPr>
        <w:t xml:space="preserve"> M</w:t>
      </w:r>
      <w:r w:rsidR="004D2E9D">
        <w:rPr>
          <w:rFonts w:ascii="Arial" w:hAnsi="Arial" w:cs="Arial"/>
          <w:bCs/>
          <w:sz w:val="24"/>
          <w:szCs w:val="24"/>
        </w:rPr>
        <w:t>.</w:t>
      </w:r>
      <w:r w:rsidRPr="00BE5CA9">
        <w:rPr>
          <w:rFonts w:ascii="Arial" w:hAnsi="Arial" w:cs="Arial"/>
          <w:bCs/>
          <w:sz w:val="24"/>
          <w:szCs w:val="24"/>
        </w:rPr>
        <w:t xml:space="preserve"> </w:t>
      </w:r>
      <w:r w:rsidR="004D2E9D">
        <w:rPr>
          <w:rFonts w:ascii="Arial" w:hAnsi="Arial" w:cs="Arial"/>
          <w:bCs/>
          <w:sz w:val="24"/>
          <w:szCs w:val="24"/>
        </w:rPr>
        <w:t>(</w:t>
      </w:r>
      <w:r w:rsidR="00465A8B" w:rsidRPr="00BE5CA9">
        <w:rPr>
          <w:rFonts w:ascii="Arial" w:hAnsi="Arial" w:cs="Arial"/>
          <w:bCs/>
          <w:sz w:val="24"/>
          <w:szCs w:val="24"/>
        </w:rPr>
        <w:t>2</w:t>
      </w:r>
      <w:r w:rsidRPr="00BE5CA9">
        <w:rPr>
          <w:rFonts w:ascii="Arial" w:hAnsi="Arial" w:cs="Arial"/>
          <w:bCs/>
          <w:sz w:val="24"/>
          <w:szCs w:val="24"/>
        </w:rPr>
        <w:t>015</w:t>
      </w:r>
      <w:r w:rsidR="004D2E9D">
        <w:rPr>
          <w:rFonts w:ascii="Arial" w:hAnsi="Arial" w:cs="Arial"/>
          <w:bCs/>
          <w:sz w:val="24"/>
          <w:szCs w:val="24"/>
        </w:rPr>
        <w:t>)</w:t>
      </w:r>
      <w:r w:rsidRPr="00BE5CA9">
        <w:rPr>
          <w:rFonts w:ascii="Arial" w:hAnsi="Arial" w:cs="Arial"/>
          <w:bCs/>
          <w:sz w:val="24"/>
          <w:szCs w:val="24"/>
        </w:rPr>
        <w:t xml:space="preserve"> Wellbeing in Alternative Education. In </w:t>
      </w:r>
      <w:r w:rsidR="00134EAE">
        <w:rPr>
          <w:rFonts w:ascii="Arial" w:hAnsi="Arial" w:cs="Arial"/>
          <w:bCs/>
          <w:sz w:val="24"/>
          <w:szCs w:val="24"/>
        </w:rPr>
        <w:t xml:space="preserve">F </w:t>
      </w:r>
      <w:r w:rsidRPr="00BE5CA9">
        <w:rPr>
          <w:rFonts w:ascii="Arial" w:hAnsi="Arial" w:cs="Arial"/>
          <w:bCs/>
          <w:sz w:val="24"/>
          <w:szCs w:val="24"/>
        </w:rPr>
        <w:t>McCallum</w:t>
      </w:r>
      <w:r w:rsidR="00134EAE">
        <w:rPr>
          <w:rFonts w:ascii="Arial" w:hAnsi="Arial" w:cs="Arial"/>
          <w:bCs/>
          <w:sz w:val="24"/>
          <w:szCs w:val="24"/>
        </w:rPr>
        <w:t xml:space="preserve"> </w:t>
      </w:r>
      <w:r w:rsidR="004D2E9D">
        <w:rPr>
          <w:rFonts w:ascii="Arial" w:hAnsi="Arial" w:cs="Arial"/>
          <w:bCs/>
          <w:sz w:val="24"/>
          <w:szCs w:val="24"/>
        </w:rPr>
        <w:t xml:space="preserve">and </w:t>
      </w:r>
      <w:r w:rsidR="00134EAE">
        <w:rPr>
          <w:rFonts w:ascii="Arial" w:hAnsi="Arial" w:cs="Arial"/>
          <w:bCs/>
          <w:sz w:val="24"/>
          <w:szCs w:val="24"/>
        </w:rPr>
        <w:t xml:space="preserve">D </w:t>
      </w:r>
      <w:r w:rsidRPr="00BE5CA9">
        <w:rPr>
          <w:rFonts w:ascii="Arial" w:hAnsi="Arial" w:cs="Arial"/>
          <w:bCs/>
          <w:sz w:val="24"/>
          <w:szCs w:val="24"/>
        </w:rPr>
        <w:t>Price (eds)</w:t>
      </w:r>
      <w:r w:rsidR="00134EAE">
        <w:rPr>
          <w:rFonts w:ascii="Arial" w:hAnsi="Arial" w:cs="Arial"/>
          <w:bCs/>
          <w:sz w:val="24"/>
          <w:szCs w:val="24"/>
        </w:rPr>
        <w:t xml:space="preserve">, </w:t>
      </w:r>
      <w:r w:rsidRPr="00134EAE">
        <w:rPr>
          <w:rFonts w:ascii="Arial" w:hAnsi="Arial" w:cs="Arial"/>
          <w:bCs/>
          <w:i/>
          <w:sz w:val="24"/>
          <w:szCs w:val="24"/>
        </w:rPr>
        <w:t>Nurturing wellbeing development in education: From little things, big things grow</w:t>
      </w:r>
      <w:r w:rsidR="00134EAE">
        <w:rPr>
          <w:rFonts w:ascii="Arial" w:hAnsi="Arial" w:cs="Arial"/>
          <w:bCs/>
          <w:i/>
          <w:sz w:val="24"/>
          <w:szCs w:val="24"/>
        </w:rPr>
        <w:t>,</w:t>
      </w:r>
      <w:r w:rsidRPr="00BE5CA9">
        <w:rPr>
          <w:rFonts w:ascii="Arial" w:hAnsi="Arial" w:cs="Arial"/>
          <w:bCs/>
          <w:sz w:val="24"/>
          <w:szCs w:val="24"/>
        </w:rPr>
        <w:t xml:space="preserve"> </w:t>
      </w:r>
      <w:r w:rsidR="004D2E9D" w:rsidRPr="00BE5CA9">
        <w:rPr>
          <w:rFonts w:ascii="Arial" w:hAnsi="Arial" w:cs="Arial"/>
          <w:bCs/>
          <w:sz w:val="24"/>
          <w:szCs w:val="24"/>
        </w:rPr>
        <w:t xml:space="preserve">72-87 </w:t>
      </w:r>
      <w:r w:rsidR="004D2E9D">
        <w:rPr>
          <w:rFonts w:ascii="Arial" w:hAnsi="Arial" w:cs="Arial"/>
          <w:bCs/>
          <w:sz w:val="24"/>
          <w:szCs w:val="24"/>
        </w:rPr>
        <w:t>(</w:t>
      </w:r>
      <w:r w:rsidRPr="00BE5CA9">
        <w:rPr>
          <w:rFonts w:ascii="Arial" w:hAnsi="Arial" w:cs="Arial"/>
          <w:bCs/>
          <w:sz w:val="24"/>
          <w:szCs w:val="24"/>
        </w:rPr>
        <w:t>Taylor and Francis</w:t>
      </w:r>
      <w:r w:rsidR="00C14D9B">
        <w:rPr>
          <w:rFonts w:ascii="Arial" w:hAnsi="Arial" w:cs="Arial"/>
          <w:bCs/>
          <w:sz w:val="24"/>
          <w:szCs w:val="24"/>
        </w:rPr>
        <w:t>,</w:t>
      </w:r>
      <w:r w:rsidR="00134EAE">
        <w:rPr>
          <w:rFonts w:ascii="Arial" w:hAnsi="Arial" w:cs="Arial"/>
          <w:bCs/>
          <w:sz w:val="24"/>
          <w:szCs w:val="24"/>
        </w:rPr>
        <w:t xml:space="preserve"> Abingdon</w:t>
      </w:r>
      <w:r w:rsidR="004D2E9D">
        <w:rPr>
          <w:rFonts w:ascii="Arial" w:hAnsi="Arial" w:cs="Arial"/>
          <w:bCs/>
          <w:sz w:val="24"/>
          <w:szCs w:val="24"/>
        </w:rPr>
        <w:t>)</w:t>
      </w:r>
      <w:r w:rsidRPr="00BE5CA9">
        <w:rPr>
          <w:rFonts w:ascii="Arial" w:hAnsi="Arial" w:cs="Arial"/>
          <w:bCs/>
          <w:sz w:val="24"/>
          <w:szCs w:val="24"/>
        </w:rPr>
        <w:t>.</w:t>
      </w:r>
      <w:r w:rsidR="00A44BDA" w:rsidRPr="00BE5CA9">
        <w:rPr>
          <w:rFonts w:ascii="Arial" w:hAnsi="Arial" w:cs="Arial"/>
          <w:bCs/>
          <w:sz w:val="24"/>
          <w:szCs w:val="24"/>
        </w:rPr>
        <w:t xml:space="preserve"> </w:t>
      </w:r>
    </w:p>
    <w:p w14:paraId="583B9E0D" w14:textId="082D16F4" w:rsidR="00927ED6" w:rsidRPr="00BE5CA9" w:rsidRDefault="00927ED6" w:rsidP="00927ED6">
      <w:pPr>
        <w:autoSpaceDE w:val="0"/>
        <w:autoSpaceDN w:val="0"/>
        <w:adjustRightInd w:val="0"/>
        <w:spacing w:line="240" w:lineRule="atLeast"/>
        <w:ind w:left="720" w:hanging="720"/>
        <w:rPr>
          <w:rFonts w:ascii="Arial" w:hAnsi="Arial" w:cs="Arial"/>
          <w:bCs/>
          <w:sz w:val="24"/>
          <w:szCs w:val="24"/>
        </w:rPr>
      </w:pPr>
      <w:r w:rsidRPr="00BE5CA9">
        <w:rPr>
          <w:rFonts w:ascii="Arial" w:hAnsi="Arial" w:cs="Arial"/>
          <w:bCs/>
          <w:sz w:val="24"/>
          <w:szCs w:val="24"/>
        </w:rPr>
        <w:t>Bourke</w:t>
      </w:r>
      <w:r w:rsidR="00C14D9B">
        <w:rPr>
          <w:rFonts w:ascii="Arial" w:hAnsi="Arial" w:cs="Arial"/>
          <w:bCs/>
          <w:sz w:val="24"/>
          <w:szCs w:val="24"/>
        </w:rPr>
        <w:t xml:space="preserve">, </w:t>
      </w:r>
      <w:r w:rsidRPr="00BE5CA9">
        <w:rPr>
          <w:rFonts w:ascii="Arial" w:hAnsi="Arial" w:cs="Arial"/>
          <w:bCs/>
          <w:sz w:val="24"/>
          <w:szCs w:val="24"/>
        </w:rPr>
        <w:t>R</w:t>
      </w:r>
      <w:r w:rsidR="004D2E9D">
        <w:rPr>
          <w:rFonts w:ascii="Arial" w:hAnsi="Arial" w:cs="Arial"/>
          <w:bCs/>
          <w:sz w:val="24"/>
          <w:szCs w:val="24"/>
        </w:rPr>
        <w:t>.</w:t>
      </w:r>
      <w:r w:rsidRPr="00BE5CA9">
        <w:rPr>
          <w:rFonts w:ascii="Arial" w:hAnsi="Arial" w:cs="Arial"/>
          <w:bCs/>
          <w:sz w:val="24"/>
          <w:szCs w:val="24"/>
        </w:rPr>
        <w:t xml:space="preserve"> </w:t>
      </w:r>
      <w:r w:rsidR="004D2E9D">
        <w:rPr>
          <w:rFonts w:ascii="Arial" w:hAnsi="Arial" w:cs="Arial"/>
          <w:bCs/>
          <w:sz w:val="24"/>
          <w:szCs w:val="24"/>
        </w:rPr>
        <w:t>and</w:t>
      </w:r>
      <w:r w:rsidR="004D2E9D" w:rsidRPr="00BE5CA9">
        <w:rPr>
          <w:rFonts w:ascii="Arial" w:hAnsi="Arial" w:cs="Arial"/>
          <w:bCs/>
          <w:sz w:val="24"/>
          <w:szCs w:val="24"/>
        </w:rPr>
        <w:t xml:space="preserve"> </w:t>
      </w:r>
      <w:r w:rsidRPr="00BE5CA9">
        <w:rPr>
          <w:rFonts w:ascii="Arial" w:hAnsi="Arial" w:cs="Arial"/>
          <w:bCs/>
          <w:sz w:val="24"/>
          <w:szCs w:val="24"/>
        </w:rPr>
        <w:t>MacDonald</w:t>
      </w:r>
      <w:r w:rsidR="00C14D9B">
        <w:rPr>
          <w:rFonts w:ascii="Arial" w:hAnsi="Arial" w:cs="Arial"/>
          <w:bCs/>
          <w:sz w:val="24"/>
          <w:szCs w:val="24"/>
        </w:rPr>
        <w:t>,</w:t>
      </w:r>
      <w:r w:rsidRPr="00BE5CA9">
        <w:rPr>
          <w:rFonts w:ascii="Arial" w:hAnsi="Arial" w:cs="Arial"/>
          <w:bCs/>
          <w:sz w:val="24"/>
          <w:szCs w:val="24"/>
        </w:rPr>
        <w:t xml:space="preserve"> J</w:t>
      </w:r>
      <w:r w:rsidR="004D2E9D">
        <w:rPr>
          <w:rFonts w:ascii="Arial" w:hAnsi="Arial" w:cs="Arial"/>
          <w:bCs/>
          <w:sz w:val="24"/>
          <w:szCs w:val="24"/>
        </w:rPr>
        <w:t>.</w:t>
      </w:r>
      <w:r w:rsidRPr="00BE5CA9">
        <w:rPr>
          <w:rFonts w:ascii="Arial" w:hAnsi="Arial" w:cs="Arial"/>
          <w:bCs/>
          <w:sz w:val="24"/>
          <w:szCs w:val="24"/>
        </w:rPr>
        <w:t xml:space="preserve"> </w:t>
      </w:r>
      <w:r w:rsidR="004D2E9D">
        <w:rPr>
          <w:rFonts w:ascii="Arial" w:hAnsi="Arial" w:cs="Arial"/>
          <w:bCs/>
          <w:sz w:val="24"/>
          <w:szCs w:val="24"/>
        </w:rPr>
        <w:t>(</w:t>
      </w:r>
      <w:r w:rsidRPr="00BE5CA9">
        <w:rPr>
          <w:rFonts w:ascii="Arial" w:hAnsi="Arial" w:cs="Arial"/>
          <w:bCs/>
          <w:sz w:val="24"/>
          <w:szCs w:val="24"/>
        </w:rPr>
        <w:t>2018</w:t>
      </w:r>
      <w:r w:rsidR="004D2E9D">
        <w:rPr>
          <w:rFonts w:ascii="Arial" w:hAnsi="Arial" w:cs="Arial"/>
          <w:bCs/>
          <w:sz w:val="24"/>
          <w:szCs w:val="24"/>
        </w:rPr>
        <w:t>)</w:t>
      </w:r>
      <w:r w:rsidRPr="00BE5CA9">
        <w:rPr>
          <w:rFonts w:ascii="Arial" w:hAnsi="Arial" w:cs="Arial"/>
          <w:bCs/>
          <w:sz w:val="24"/>
          <w:szCs w:val="24"/>
        </w:rPr>
        <w:t xml:space="preserve"> </w:t>
      </w:r>
      <w:r w:rsidR="004A7593" w:rsidRPr="00BE5CA9">
        <w:rPr>
          <w:rFonts w:ascii="Arial" w:hAnsi="Arial" w:cs="Arial"/>
          <w:bCs/>
          <w:sz w:val="24"/>
          <w:szCs w:val="24"/>
        </w:rPr>
        <w:t>‘</w:t>
      </w:r>
      <w:r w:rsidRPr="00BE5CA9">
        <w:rPr>
          <w:rFonts w:ascii="Arial" w:hAnsi="Arial" w:cs="Arial"/>
          <w:bCs/>
          <w:sz w:val="24"/>
          <w:szCs w:val="24"/>
        </w:rPr>
        <w:t>Creating a space for student voice in an educational evaluation</w:t>
      </w:r>
      <w:r w:rsidR="004A7593" w:rsidRPr="00BE5CA9">
        <w:rPr>
          <w:rFonts w:ascii="Arial" w:hAnsi="Arial" w:cs="Arial"/>
          <w:bCs/>
          <w:sz w:val="24"/>
          <w:szCs w:val="24"/>
        </w:rPr>
        <w:t>’</w:t>
      </w:r>
      <w:r w:rsidRPr="00BE5CA9">
        <w:rPr>
          <w:rFonts w:ascii="Arial" w:hAnsi="Arial" w:cs="Arial"/>
          <w:bCs/>
          <w:sz w:val="24"/>
          <w:szCs w:val="24"/>
        </w:rPr>
        <w:t xml:space="preserve">, </w:t>
      </w:r>
      <w:r w:rsidRPr="00BE5CA9">
        <w:rPr>
          <w:rFonts w:ascii="Arial" w:hAnsi="Arial" w:cs="Arial"/>
          <w:bCs/>
          <w:i/>
          <w:sz w:val="24"/>
          <w:szCs w:val="24"/>
        </w:rPr>
        <w:t xml:space="preserve">International Journal of Research </w:t>
      </w:r>
      <w:r w:rsidR="004D2E9D">
        <w:rPr>
          <w:rFonts w:ascii="Arial" w:hAnsi="Arial" w:cs="Arial"/>
          <w:bCs/>
          <w:i/>
          <w:sz w:val="24"/>
          <w:szCs w:val="24"/>
        </w:rPr>
        <w:t>and</w:t>
      </w:r>
      <w:r w:rsidR="004D2E9D" w:rsidRPr="00BE5CA9">
        <w:rPr>
          <w:rFonts w:ascii="Arial" w:hAnsi="Arial" w:cs="Arial"/>
          <w:bCs/>
          <w:i/>
          <w:sz w:val="24"/>
          <w:szCs w:val="24"/>
        </w:rPr>
        <w:t xml:space="preserve"> </w:t>
      </w:r>
      <w:r w:rsidRPr="00BE5CA9">
        <w:rPr>
          <w:rFonts w:ascii="Arial" w:hAnsi="Arial" w:cs="Arial"/>
          <w:bCs/>
          <w:i/>
          <w:sz w:val="24"/>
          <w:szCs w:val="24"/>
        </w:rPr>
        <w:t>Method in Education</w:t>
      </w:r>
      <w:r w:rsidRPr="00BE5CA9">
        <w:rPr>
          <w:rFonts w:ascii="Arial" w:hAnsi="Arial" w:cs="Arial"/>
          <w:bCs/>
          <w:sz w:val="24"/>
          <w:szCs w:val="24"/>
        </w:rPr>
        <w:t>, 41</w:t>
      </w:r>
      <w:r w:rsidR="004D2E9D">
        <w:rPr>
          <w:rFonts w:ascii="Arial" w:hAnsi="Arial" w:cs="Arial"/>
          <w:bCs/>
          <w:sz w:val="24"/>
          <w:szCs w:val="24"/>
        </w:rPr>
        <w:t>(</w:t>
      </w:r>
      <w:r w:rsidRPr="00BE5CA9">
        <w:rPr>
          <w:rFonts w:ascii="Arial" w:hAnsi="Arial" w:cs="Arial"/>
          <w:bCs/>
          <w:sz w:val="24"/>
          <w:szCs w:val="24"/>
        </w:rPr>
        <w:t>2</w:t>
      </w:r>
      <w:r w:rsidR="004D2E9D">
        <w:rPr>
          <w:rFonts w:ascii="Arial" w:hAnsi="Arial" w:cs="Arial"/>
          <w:bCs/>
          <w:sz w:val="24"/>
          <w:szCs w:val="24"/>
        </w:rPr>
        <w:t>)</w:t>
      </w:r>
      <w:r w:rsidR="00BE176C">
        <w:rPr>
          <w:rFonts w:ascii="Arial" w:hAnsi="Arial" w:cs="Arial"/>
          <w:bCs/>
          <w:sz w:val="24"/>
          <w:szCs w:val="24"/>
        </w:rPr>
        <w:t xml:space="preserve">, </w:t>
      </w:r>
      <w:r w:rsidRPr="00BE5CA9">
        <w:rPr>
          <w:rFonts w:ascii="Arial" w:hAnsi="Arial" w:cs="Arial"/>
          <w:bCs/>
          <w:sz w:val="24"/>
          <w:szCs w:val="24"/>
        </w:rPr>
        <w:t>156-168</w:t>
      </w:r>
      <w:r w:rsidR="00156D9F" w:rsidRPr="00BE5CA9">
        <w:rPr>
          <w:rFonts w:ascii="Arial" w:hAnsi="Arial" w:cs="Arial"/>
          <w:bCs/>
          <w:sz w:val="24"/>
          <w:szCs w:val="24"/>
        </w:rPr>
        <w:t>.</w:t>
      </w:r>
    </w:p>
    <w:p w14:paraId="0675C67B" w14:textId="6B0B66E0" w:rsidR="00A1710D" w:rsidRPr="00BE5CA9" w:rsidRDefault="00A1710D" w:rsidP="00927ED6">
      <w:pPr>
        <w:autoSpaceDE w:val="0"/>
        <w:autoSpaceDN w:val="0"/>
        <w:adjustRightInd w:val="0"/>
        <w:spacing w:line="240" w:lineRule="atLeast"/>
        <w:ind w:left="720" w:hanging="720"/>
        <w:rPr>
          <w:rFonts w:ascii="Arial" w:eastAsia="Calibri" w:hAnsi="Arial" w:cs="Arial"/>
          <w:sz w:val="24"/>
          <w:szCs w:val="24"/>
        </w:rPr>
      </w:pPr>
      <w:r w:rsidRPr="00BE5CA9">
        <w:rPr>
          <w:rFonts w:ascii="Arial" w:eastAsia="Calibri" w:hAnsi="Arial" w:cs="Arial"/>
          <w:sz w:val="24"/>
          <w:szCs w:val="24"/>
        </w:rPr>
        <w:t>Fredricks</w:t>
      </w:r>
      <w:r w:rsidR="00C14D9B">
        <w:rPr>
          <w:rFonts w:ascii="Arial" w:eastAsia="Calibri" w:hAnsi="Arial" w:cs="Arial"/>
          <w:sz w:val="24"/>
          <w:szCs w:val="24"/>
        </w:rPr>
        <w:t>,</w:t>
      </w:r>
      <w:r w:rsidRPr="00BE5CA9">
        <w:rPr>
          <w:rFonts w:ascii="Arial" w:eastAsia="Calibri" w:hAnsi="Arial" w:cs="Arial"/>
          <w:sz w:val="24"/>
          <w:szCs w:val="24"/>
        </w:rPr>
        <w:t xml:space="preserve"> J</w:t>
      </w:r>
      <w:r w:rsidR="00BE176C">
        <w:rPr>
          <w:rFonts w:ascii="Arial" w:eastAsia="Calibri" w:hAnsi="Arial" w:cs="Arial"/>
          <w:sz w:val="24"/>
          <w:szCs w:val="24"/>
        </w:rPr>
        <w:t>.</w:t>
      </w:r>
      <w:r w:rsidRPr="00BE5CA9">
        <w:rPr>
          <w:rFonts w:ascii="Arial" w:eastAsia="Calibri" w:hAnsi="Arial" w:cs="Arial"/>
          <w:sz w:val="24"/>
          <w:szCs w:val="24"/>
        </w:rPr>
        <w:t>, Blumenfeld</w:t>
      </w:r>
      <w:r w:rsidR="00C14D9B">
        <w:rPr>
          <w:rFonts w:ascii="Arial" w:eastAsia="Calibri" w:hAnsi="Arial" w:cs="Arial"/>
          <w:sz w:val="24"/>
          <w:szCs w:val="24"/>
        </w:rPr>
        <w:t>,</w:t>
      </w:r>
      <w:r w:rsidRPr="00BE5CA9">
        <w:rPr>
          <w:rFonts w:ascii="Arial" w:eastAsia="Calibri" w:hAnsi="Arial" w:cs="Arial"/>
          <w:sz w:val="24"/>
          <w:szCs w:val="24"/>
        </w:rPr>
        <w:t xml:space="preserve"> P</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Paris</w:t>
      </w:r>
      <w:r w:rsidR="00C14D9B">
        <w:rPr>
          <w:rFonts w:ascii="Arial" w:eastAsia="Calibri" w:hAnsi="Arial" w:cs="Arial"/>
          <w:sz w:val="24"/>
          <w:szCs w:val="24"/>
        </w:rPr>
        <w:t>,</w:t>
      </w:r>
      <w:r w:rsidRPr="00BE5CA9">
        <w:rPr>
          <w:rFonts w:ascii="Arial" w:eastAsia="Calibri" w:hAnsi="Arial" w:cs="Arial"/>
          <w:sz w:val="24"/>
          <w:szCs w:val="24"/>
        </w:rPr>
        <w:t xml:space="preserve"> A</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2004</w:t>
      </w:r>
      <w:r w:rsidR="00BE176C">
        <w:rPr>
          <w:rFonts w:ascii="Arial" w:eastAsia="Calibri" w:hAnsi="Arial" w:cs="Arial"/>
          <w:sz w:val="24"/>
          <w:szCs w:val="24"/>
        </w:rPr>
        <w:t>)</w:t>
      </w:r>
      <w:r w:rsidRPr="00BE5CA9">
        <w:rPr>
          <w:rFonts w:ascii="Arial" w:eastAsia="Calibri" w:hAnsi="Arial" w:cs="Arial"/>
          <w:sz w:val="24"/>
          <w:szCs w:val="24"/>
        </w:rPr>
        <w:t xml:space="preserve"> </w:t>
      </w:r>
      <w:r w:rsidR="004A7593" w:rsidRPr="00BE5CA9">
        <w:rPr>
          <w:rFonts w:ascii="Arial" w:eastAsia="Calibri" w:hAnsi="Arial" w:cs="Arial"/>
          <w:sz w:val="24"/>
          <w:szCs w:val="24"/>
        </w:rPr>
        <w:t>‘</w:t>
      </w:r>
      <w:r w:rsidRPr="00BE5CA9">
        <w:rPr>
          <w:rFonts w:ascii="Arial" w:eastAsia="Calibri" w:hAnsi="Arial" w:cs="Arial"/>
          <w:sz w:val="24"/>
          <w:szCs w:val="24"/>
        </w:rPr>
        <w:t>School Engagement: Potential of the Concept, State of the Evidence</w:t>
      </w:r>
      <w:r w:rsidR="004A7593" w:rsidRPr="00BE5CA9">
        <w:rPr>
          <w:rFonts w:ascii="Arial" w:eastAsia="Calibri" w:hAnsi="Arial" w:cs="Arial"/>
          <w:sz w:val="24"/>
          <w:szCs w:val="24"/>
        </w:rPr>
        <w:t>’</w:t>
      </w:r>
      <w:r w:rsidRPr="00BE5CA9">
        <w:rPr>
          <w:rFonts w:ascii="Arial" w:eastAsia="Calibri" w:hAnsi="Arial" w:cs="Arial"/>
          <w:sz w:val="24"/>
          <w:szCs w:val="24"/>
        </w:rPr>
        <w:t xml:space="preserve">, </w:t>
      </w:r>
      <w:r w:rsidRPr="00BE5CA9">
        <w:rPr>
          <w:rFonts w:ascii="Arial" w:eastAsia="Calibri" w:hAnsi="Arial" w:cs="Arial"/>
          <w:i/>
          <w:sz w:val="24"/>
          <w:szCs w:val="24"/>
        </w:rPr>
        <w:t xml:space="preserve">Review of Educational Research, </w:t>
      </w:r>
      <w:r w:rsidRPr="00BE5CA9">
        <w:rPr>
          <w:rFonts w:ascii="Arial" w:eastAsia="Calibri" w:hAnsi="Arial" w:cs="Arial"/>
          <w:sz w:val="24"/>
          <w:szCs w:val="24"/>
        </w:rPr>
        <w:t>74</w:t>
      </w:r>
      <w:r w:rsidR="00BE176C">
        <w:rPr>
          <w:rFonts w:ascii="Arial" w:eastAsia="Calibri" w:hAnsi="Arial" w:cs="Arial"/>
          <w:sz w:val="24"/>
          <w:szCs w:val="24"/>
        </w:rPr>
        <w:t>(</w:t>
      </w:r>
      <w:r w:rsidRPr="00BE5CA9">
        <w:rPr>
          <w:rFonts w:ascii="Arial" w:eastAsia="Calibri" w:hAnsi="Arial" w:cs="Arial"/>
          <w:sz w:val="24"/>
          <w:szCs w:val="24"/>
        </w:rPr>
        <w:t>1</w:t>
      </w:r>
      <w:r w:rsidR="00BE176C">
        <w:rPr>
          <w:rFonts w:ascii="Arial" w:eastAsia="Calibri" w:hAnsi="Arial" w:cs="Arial"/>
          <w:sz w:val="24"/>
          <w:szCs w:val="24"/>
        </w:rPr>
        <w:t>),</w:t>
      </w:r>
      <w:r w:rsidRPr="00BE5CA9">
        <w:rPr>
          <w:rFonts w:ascii="Arial" w:eastAsia="Calibri" w:hAnsi="Arial" w:cs="Arial"/>
          <w:sz w:val="24"/>
          <w:szCs w:val="24"/>
        </w:rPr>
        <w:t xml:space="preserve"> 59-109.</w:t>
      </w:r>
    </w:p>
    <w:p w14:paraId="37617A7C" w14:textId="21428CE8" w:rsidR="002B16B8" w:rsidRPr="00BE5CA9" w:rsidRDefault="002B16B8" w:rsidP="002150FF">
      <w:pPr>
        <w:spacing w:line="30" w:lineRule="atLeast"/>
        <w:ind w:left="720" w:hanging="720"/>
        <w:rPr>
          <w:rFonts w:ascii="Arial" w:eastAsia="Calibri" w:hAnsi="Arial" w:cs="Arial"/>
          <w:sz w:val="24"/>
          <w:szCs w:val="24"/>
        </w:rPr>
      </w:pPr>
      <w:r w:rsidRPr="00BE5CA9">
        <w:rPr>
          <w:rFonts w:ascii="Arial" w:eastAsia="Calibri" w:hAnsi="Arial" w:cs="Arial"/>
          <w:sz w:val="24"/>
          <w:szCs w:val="24"/>
        </w:rPr>
        <w:t>Furlong</w:t>
      </w:r>
      <w:r w:rsidR="00C14D9B">
        <w:rPr>
          <w:rFonts w:ascii="Arial" w:eastAsia="Calibri" w:hAnsi="Arial" w:cs="Arial"/>
          <w:sz w:val="24"/>
          <w:szCs w:val="24"/>
        </w:rPr>
        <w:t>,</w:t>
      </w:r>
      <w:r w:rsidRPr="00BE5CA9">
        <w:rPr>
          <w:rFonts w:ascii="Arial" w:eastAsia="Calibri" w:hAnsi="Arial" w:cs="Arial"/>
          <w:sz w:val="24"/>
          <w:szCs w:val="24"/>
        </w:rPr>
        <w:t xml:space="preserve"> A</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2015</w:t>
      </w:r>
      <w:r w:rsidR="00BE176C">
        <w:rPr>
          <w:rFonts w:ascii="Arial" w:eastAsia="Calibri" w:hAnsi="Arial" w:cs="Arial"/>
          <w:sz w:val="24"/>
          <w:szCs w:val="24"/>
        </w:rPr>
        <w:t>)</w:t>
      </w:r>
      <w:r w:rsidR="005D490E" w:rsidRPr="00BE5CA9">
        <w:rPr>
          <w:rFonts w:ascii="Arial" w:eastAsia="Calibri" w:hAnsi="Arial" w:cs="Arial"/>
          <w:sz w:val="24"/>
          <w:szCs w:val="24"/>
        </w:rPr>
        <w:t xml:space="preserve"> </w:t>
      </w:r>
      <w:r w:rsidR="00BE176C" w:rsidRPr="00BE5CA9">
        <w:rPr>
          <w:rFonts w:ascii="Arial" w:eastAsia="Calibri" w:hAnsi="Arial" w:cs="Arial"/>
          <w:sz w:val="24"/>
          <w:szCs w:val="24"/>
        </w:rPr>
        <w:t xml:space="preserve">(ed) </w:t>
      </w:r>
      <w:r w:rsidRPr="00BE5CA9">
        <w:rPr>
          <w:rFonts w:ascii="Arial" w:eastAsia="Calibri" w:hAnsi="Arial" w:cs="Arial"/>
          <w:i/>
          <w:sz w:val="24"/>
          <w:szCs w:val="24"/>
        </w:rPr>
        <w:t>Routledge Handbook of Youth and Young Adulthood</w:t>
      </w:r>
      <w:r w:rsidR="006F6D9A" w:rsidRPr="00BE5CA9">
        <w:rPr>
          <w:rFonts w:ascii="Arial" w:eastAsia="Calibri" w:hAnsi="Arial" w:cs="Arial"/>
          <w:sz w:val="24"/>
          <w:szCs w:val="24"/>
        </w:rPr>
        <w:t xml:space="preserve">, </w:t>
      </w:r>
      <w:r w:rsidR="006F6D9A" w:rsidRPr="00BE5CA9">
        <w:rPr>
          <w:rFonts w:ascii="Arial" w:eastAsia="Calibri" w:hAnsi="Arial" w:cs="Arial"/>
          <w:i/>
          <w:sz w:val="24"/>
          <w:szCs w:val="24"/>
        </w:rPr>
        <w:t>Second Edition</w:t>
      </w:r>
      <w:r w:rsidR="006F6D9A" w:rsidRPr="00BE5CA9">
        <w:rPr>
          <w:rFonts w:ascii="Arial" w:eastAsia="Calibri" w:hAnsi="Arial" w:cs="Arial"/>
          <w:sz w:val="24"/>
          <w:szCs w:val="24"/>
        </w:rPr>
        <w:t xml:space="preserve">, </w:t>
      </w:r>
      <w:r w:rsidR="00BE176C">
        <w:rPr>
          <w:rFonts w:ascii="Arial" w:eastAsia="Calibri" w:hAnsi="Arial" w:cs="Arial"/>
          <w:sz w:val="24"/>
          <w:szCs w:val="24"/>
        </w:rPr>
        <w:t>(</w:t>
      </w:r>
      <w:r w:rsidR="00BE176C" w:rsidRPr="00BE5CA9">
        <w:rPr>
          <w:rFonts w:ascii="Arial" w:eastAsia="Calibri" w:hAnsi="Arial" w:cs="Arial"/>
          <w:sz w:val="24"/>
          <w:szCs w:val="24"/>
        </w:rPr>
        <w:t>Abingdon Oxon and New York</w:t>
      </w:r>
      <w:r w:rsidR="00BE176C">
        <w:rPr>
          <w:rFonts w:ascii="Arial" w:eastAsia="Calibri" w:hAnsi="Arial" w:cs="Arial"/>
          <w:sz w:val="24"/>
          <w:szCs w:val="24"/>
        </w:rPr>
        <w:t>:</w:t>
      </w:r>
      <w:r w:rsidR="00BE176C" w:rsidRPr="00BE5CA9">
        <w:rPr>
          <w:rFonts w:ascii="Arial" w:eastAsia="Calibri" w:hAnsi="Arial" w:cs="Arial"/>
          <w:sz w:val="24"/>
          <w:szCs w:val="24"/>
        </w:rPr>
        <w:t xml:space="preserve"> </w:t>
      </w:r>
      <w:r w:rsidR="00034AA3" w:rsidRPr="00BE5CA9">
        <w:rPr>
          <w:rFonts w:ascii="Arial" w:eastAsia="Calibri" w:hAnsi="Arial" w:cs="Arial"/>
          <w:sz w:val="24"/>
          <w:szCs w:val="24"/>
        </w:rPr>
        <w:t>Routledge</w:t>
      </w:r>
      <w:r w:rsidR="00BE176C">
        <w:rPr>
          <w:rFonts w:ascii="Arial" w:eastAsia="Calibri" w:hAnsi="Arial" w:cs="Arial"/>
          <w:sz w:val="24"/>
          <w:szCs w:val="24"/>
        </w:rPr>
        <w:t>)</w:t>
      </w:r>
      <w:r w:rsidR="006F6D9A" w:rsidRPr="00BE5CA9">
        <w:rPr>
          <w:rFonts w:ascii="Arial" w:eastAsia="Calibri" w:hAnsi="Arial" w:cs="Arial"/>
          <w:sz w:val="24"/>
          <w:szCs w:val="24"/>
        </w:rPr>
        <w:t xml:space="preserve">. </w:t>
      </w:r>
    </w:p>
    <w:p w14:paraId="50B71F99" w14:textId="144B6953" w:rsidR="00E84235" w:rsidRPr="00BE5CA9" w:rsidRDefault="00E84235" w:rsidP="002150FF">
      <w:pPr>
        <w:spacing w:line="30" w:lineRule="atLeast"/>
        <w:ind w:left="720" w:hanging="720"/>
        <w:rPr>
          <w:rFonts w:ascii="Arial" w:eastAsia="Calibri" w:hAnsi="Arial" w:cs="Arial"/>
          <w:sz w:val="24"/>
          <w:szCs w:val="24"/>
        </w:rPr>
      </w:pPr>
      <w:r w:rsidRPr="00BE5CA9">
        <w:rPr>
          <w:rFonts w:ascii="Arial" w:eastAsia="Calibri" w:hAnsi="Arial" w:cs="Arial"/>
          <w:sz w:val="24"/>
          <w:szCs w:val="24"/>
        </w:rPr>
        <w:t>Galton</w:t>
      </w:r>
      <w:r w:rsidR="00C14D9B">
        <w:rPr>
          <w:rFonts w:ascii="Arial" w:eastAsia="Calibri" w:hAnsi="Arial" w:cs="Arial"/>
          <w:sz w:val="24"/>
          <w:szCs w:val="24"/>
        </w:rPr>
        <w:t>,</w:t>
      </w:r>
      <w:r w:rsidR="00465A8B" w:rsidRPr="00BE5CA9">
        <w:rPr>
          <w:rFonts w:ascii="Arial" w:eastAsia="Calibri" w:hAnsi="Arial" w:cs="Arial"/>
          <w:sz w:val="24"/>
          <w:szCs w:val="24"/>
        </w:rPr>
        <w:t xml:space="preserve"> M</w:t>
      </w:r>
      <w:r w:rsidR="00BE176C">
        <w:rPr>
          <w:rFonts w:ascii="Arial" w:eastAsia="Calibri" w:hAnsi="Arial" w:cs="Arial"/>
          <w:sz w:val="24"/>
          <w:szCs w:val="24"/>
        </w:rPr>
        <w:t>.,</w:t>
      </w:r>
      <w:r w:rsidR="00465A8B" w:rsidRPr="00BE5CA9">
        <w:rPr>
          <w:rFonts w:ascii="Arial" w:eastAsia="Calibri" w:hAnsi="Arial" w:cs="Arial"/>
          <w:sz w:val="24"/>
          <w:szCs w:val="24"/>
        </w:rPr>
        <w:t xml:space="preserve"> Hargreaves</w:t>
      </w:r>
      <w:r w:rsidR="00C14D9B">
        <w:rPr>
          <w:rFonts w:ascii="Arial" w:eastAsia="Calibri" w:hAnsi="Arial" w:cs="Arial"/>
          <w:sz w:val="24"/>
          <w:szCs w:val="24"/>
        </w:rPr>
        <w:t>,</w:t>
      </w:r>
      <w:r w:rsidR="00465A8B" w:rsidRPr="00BE5CA9">
        <w:rPr>
          <w:rFonts w:ascii="Arial" w:eastAsia="Calibri" w:hAnsi="Arial" w:cs="Arial"/>
          <w:sz w:val="24"/>
          <w:szCs w:val="24"/>
        </w:rPr>
        <w:t xml:space="preserve"> L</w:t>
      </w:r>
      <w:r w:rsidR="00BE176C">
        <w:rPr>
          <w:rFonts w:ascii="Arial" w:eastAsia="Calibri" w:hAnsi="Arial" w:cs="Arial"/>
          <w:sz w:val="24"/>
          <w:szCs w:val="24"/>
        </w:rPr>
        <w:t>.</w:t>
      </w:r>
      <w:r w:rsidR="00465A8B" w:rsidRPr="00BE5CA9">
        <w:rPr>
          <w:rFonts w:ascii="Arial" w:eastAsia="Calibri" w:hAnsi="Arial" w:cs="Arial"/>
          <w:sz w:val="24"/>
          <w:szCs w:val="24"/>
        </w:rPr>
        <w:t>, Comber</w:t>
      </w:r>
      <w:r w:rsidR="00C14D9B">
        <w:rPr>
          <w:rFonts w:ascii="Arial" w:eastAsia="Calibri" w:hAnsi="Arial" w:cs="Arial"/>
          <w:sz w:val="24"/>
          <w:szCs w:val="24"/>
        </w:rPr>
        <w:t>,</w:t>
      </w:r>
      <w:r w:rsidR="00465A8B" w:rsidRPr="00BE5CA9">
        <w:rPr>
          <w:rFonts w:ascii="Arial" w:eastAsia="Calibri" w:hAnsi="Arial" w:cs="Arial"/>
          <w:sz w:val="24"/>
          <w:szCs w:val="24"/>
        </w:rPr>
        <w:t xml:space="preserve"> C</w:t>
      </w:r>
      <w:r w:rsidR="00BE176C">
        <w:rPr>
          <w:rFonts w:ascii="Arial" w:eastAsia="Calibri" w:hAnsi="Arial" w:cs="Arial"/>
          <w:sz w:val="24"/>
          <w:szCs w:val="24"/>
        </w:rPr>
        <w:t>.</w:t>
      </w:r>
      <w:r w:rsidR="00465A8B" w:rsidRPr="00BE5CA9">
        <w:rPr>
          <w:rFonts w:ascii="Arial" w:eastAsia="Calibri" w:hAnsi="Arial" w:cs="Arial"/>
          <w:sz w:val="24"/>
          <w:szCs w:val="24"/>
        </w:rPr>
        <w:t>, Wall</w:t>
      </w:r>
      <w:r w:rsidR="00C14D9B">
        <w:rPr>
          <w:rFonts w:ascii="Arial" w:eastAsia="Calibri" w:hAnsi="Arial" w:cs="Arial"/>
          <w:sz w:val="24"/>
          <w:szCs w:val="24"/>
        </w:rPr>
        <w:t>,</w:t>
      </w:r>
      <w:r w:rsidR="00465A8B" w:rsidRPr="00BE5CA9">
        <w:rPr>
          <w:rFonts w:ascii="Arial" w:eastAsia="Calibri" w:hAnsi="Arial" w:cs="Arial"/>
          <w:sz w:val="24"/>
          <w:szCs w:val="24"/>
        </w:rPr>
        <w:t xml:space="preserve"> D</w:t>
      </w:r>
      <w:r w:rsidR="00BE176C">
        <w:rPr>
          <w:rFonts w:ascii="Arial" w:eastAsia="Calibri" w:hAnsi="Arial" w:cs="Arial"/>
          <w:sz w:val="24"/>
          <w:szCs w:val="24"/>
        </w:rPr>
        <w:t>.</w:t>
      </w:r>
      <w:r w:rsidR="00465A8B"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00465A8B" w:rsidRPr="00BE5CA9">
        <w:rPr>
          <w:rFonts w:ascii="Arial" w:eastAsia="Calibri" w:hAnsi="Arial" w:cs="Arial"/>
          <w:sz w:val="24"/>
          <w:szCs w:val="24"/>
        </w:rPr>
        <w:t>Pell</w:t>
      </w:r>
      <w:r w:rsidR="00C14D9B">
        <w:rPr>
          <w:rFonts w:ascii="Arial" w:eastAsia="Calibri" w:hAnsi="Arial" w:cs="Arial"/>
          <w:sz w:val="24"/>
          <w:szCs w:val="24"/>
        </w:rPr>
        <w:t>,</w:t>
      </w:r>
      <w:r w:rsidR="00465A8B" w:rsidRPr="00BE5CA9">
        <w:rPr>
          <w:rFonts w:ascii="Arial" w:eastAsia="Calibri" w:hAnsi="Arial" w:cs="Arial"/>
          <w:sz w:val="24"/>
          <w:szCs w:val="24"/>
        </w:rPr>
        <w:t xml:space="preserve"> A</w:t>
      </w:r>
      <w:r w:rsidR="00BE176C">
        <w:rPr>
          <w:rFonts w:ascii="Arial" w:eastAsia="Calibri" w:hAnsi="Arial" w:cs="Arial"/>
          <w:sz w:val="24"/>
          <w:szCs w:val="24"/>
        </w:rPr>
        <w:t>.</w:t>
      </w:r>
      <w:r w:rsidR="00465A8B" w:rsidRPr="00BE5CA9">
        <w:rPr>
          <w:rFonts w:ascii="Arial" w:eastAsia="Calibri" w:hAnsi="Arial" w:cs="Arial"/>
          <w:sz w:val="24"/>
          <w:szCs w:val="24"/>
        </w:rPr>
        <w:t xml:space="preserve"> </w:t>
      </w:r>
      <w:r w:rsidR="00BE176C">
        <w:rPr>
          <w:rFonts w:ascii="Arial" w:eastAsia="Calibri" w:hAnsi="Arial" w:cs="Arial"/>
          <w:sz w:val="24"/>
          <w:szCs w:val="24"/>
        </w:rPr>
        <w:t>(</w:t>
      </w:r>
      <w:r w:rsidR="00465A8B" w:rsidRPr="00BE5CA9">
        <w:rPr>
          <w:rFonts w:ascii="Arial" w:eastAsia="Calibri" w:hAnsi="Arial" w:cs="Arial"/>
          <w:sz w:val="24"/>
          <w:szCs w:val="24"/>
        </w:rPr>
        <w:t>1999</w:t>
      </w:r>
      <w:r w:rsidR="00BE176C">
        <w:rPr>
          <w:rFonts w:ascii="Arial" w:eastAsia="Calibri" w:hAnsi="Arial" w:cs="Arial"/>
          <w:sz w:val="24"/>
          <w:szCs w:val="24"/>
        </w:rPr>
        <w:t>)</w:t>
      </w:r>
      <w:r w:rsidR="00465A8B" w:rsidRPr="00BE5CA9">
        <w:rPr>
          <w:rFonts w:ascii="Arial" w:eastAsia="Calibri" w:hAnsi="Arial" w:cs="Arial"/>
          <w:sz w:val="24"/>
          <w:szCs w:val="24"/>
        </w:rPr>
        <w:t xml:space="preserve"> </w:t>
      </w:r>
      <w:r w:rsidR="00465A8B" w:rsidRPr="00BE5CA9">
        <w:rPr>
          <w:rFonts w:ascii="Arial" w:eastAsia="Calibri" w:hAnsi="Arial" w:cs="Arial"/>
          <w:i/>
          <w:sz w:val="24"/>
          <w:szCs w:val="24"/>
        </w:rPr>
        <w:t>Inside the Primary Classroom: 20 Years on</w:t>
      </w:r>
      <w:r w:rsidR="00465A8B" w:rsidRPr="00BE5CA9">
        <w:rPr>
          <w:rFonts w:ascii="Arial" w:eastAsia="Calibri" w:hAnsi="Arial" w:cs="Arial"/>
          <w:sz w:val="24"/>
          <w:szCs w:val="24"/>
        </w:rPr>
        <w:t xml:space="preserve">, </w:t>
      </w:r>
      <w:r w:rsidR="00BE176C">
        <w:rPr>
          <w:rFonts w:ascii="Arial" w:eastAsia="Calibri" w:hAnsi="Arial" w:cs="Arial"/>
          <w:sz w:val="24"/>
          <w:szCs w:val="24"/>
        </w:rPr>
        <w:t>(</w:t>
      </w:r>
      <w:r w:rsidR="00465A8B" w:rsidRPr="00BE5CA9">
        <w:rPr>
          <w:rFonts w:ascii="Arial" w:eastAsia="Calibri" w:hAnsi="Arial" w:cs="Arial"/>
          <w:sz w:val="24"/>
          <w:szCs w:val="24"/>
        </w:rPr>
        <w:t>London and New York</w:t>
      </w:r>
      <w:r w:rsidR="00BE176C" w:rsidRPr="00BE176C">
        <w:rPr>
          <w:rFonts w:ascii="Arial" w:eastAsia="Calibri" w:hAnsi="Arial" w:cs="Arial"/>
          <w:sz w:val="24"/>
          <w:szCs w:val="24"/>
        </w:rPr>
        <w:t xml:space="preserve"> </w:t>
      </w:r>
      <w:r w:rsidR="00BE176C">
        <w:rPr>
          <w:rFonts w:ascii="Arial" w:eastAsia="Calibri" w:hAnsi="Arial" w:cs="Arial"/>
          <w:sz w:val="24"/>
          <w:szCs w:val="24"/>
        </w:rPr>
        <w:t>Routledge)</w:t>
      </w:r>
      <w:r w:rsidR="00465A8B" w:rsidRPr="00BE5CA9">
        <w:rPr>
          <w:rFonts w:ascii="Arial" w:eastAsia="Calibri" w:hAnsi="Arial" w:cs="Arial"/>
          <w:sz w:val="24"/>
          <w:szCs w:val="24"/>
        </w:rPr>
        <w:t>.</w:t>
      </w:r>
    </w:p>
    <w:p w14:paraId="623BBECD" w14:textId="04C43605" w:rsidR="00C87C17" w:rsidRPr="00BE5CA9" w:rsidRDefault="00C87C17" w:rsidP="002150FF">
      <w:pPr>
        <w:spacing w:line="30" w:lineRule="atLeast"/>
        <w:ind w:left="720" w:hanging="720"/>
        <w:rPr>
          <w:rFonts w:ascii="Arial" w:eastAsia="Calibri" w:hAnsi="Arial" w:cs="Arial"/>
          <w:sz w:val="24"/>
          <w:szCs w:val="24"/>
        </w:rPr>
      </w:pPr>
      <w:r w:rsidRPr="00BE5CA9">
        <w:rPr>
          <w:rFonts w:ascii="Arial" w:eastAsia="Calibri" w:hAnsi="Arial" w:cs="Arial"/>
          <w:sz w:val="24"/>
          <w:szCs w:val="24"/>
        </w:rPr>
        <w:t>Goss</w:t>
      </w:r>
      <w:r w:rsidR="00BE176C">
        <w:rPr>
          <w:rFonts w:ascii="Arial" w:eastAsia="Calibri" w:hAnsi="Arial" w:cs="Arial"/>
          <w:sz w:val="24"/>
          <w:szCs w:val="24"/>
        </w:rPr>
        <w:t>,</w:t>
      </w:r>
      <w:r w:rsidRPr="00BE5CA9">
        <w:rPr>
          <w:rFonts w:ascii="Arial" w:eastAsia="Calibri" w:hAnsi="Arial" w:cs="Arial"/>
          <w:sz w:val="24"/>
          <w:szCs w:val="24"/>
        </w:rPr>
        <w:t xml:space="preserve"> P</w:t>
      </w:r>
      <w:r w:rsidR="00BE176C">
        <w:rPr>
          <w:rFonts w:ascii="Arial" w:eastAsia="Calibri" w:hAnsi="Arial" w:cs="Arial"/>
          <w:sz w:val="24"/>
          <w:szCs w:val="24"/>
        </w:rPr>
        <w:t>.</w:t>
      </w:r>
      <w:r w:rsidRPr="00BE5CA9">
        <w:rPr>
          <w:rFonts w:ascii="Arial" w:eastAsia="Calibri" w:hAnsi="Arial" w:cs="Arial"/>
          <w:sz w:val="24"/>
          <w:szCs w:val="24"/>
        </w:rPr>
        <w:t>, Sonnemann</w:t>
      </w:r>
      <w:r w:rsidR="00C14D9B">
        <w:rPr>
          <w:rFonts w:ascii="Arial" w:eastAsia="Calibri" w:hAnsi="Arial" w:cs="Arial"/>
          <w:sz w:val="24"/>
          <w:szCs w:val="24"/>
        </w:rPr>
        <w:t>,</w:t>
      </w:r>
      <w:r w:rsidRPr="00BE5CA9">
        <w:rPr>
          <w:rFonts w:ascii="Arial" w:eastAsia="Calibri" w:hAnsi="Arial" w:cs="Arial"/>
          <w:sz w:val="24"/>
          <w:szCs w:val="24"/>
        </w:rPr>
        <w:t xml:space="preserve"> J</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Grifﬁths</w:t>
      </w:r>
      <w:r w:rsidR="00C14D9B">
        <w:rPr>
          <w:rFonts w:ascii="Arial" w:eastAsia="Calibri" w:hAnsi="Arial" w:cs="Arial"/>
          <w:sz w:val="24"/>
          <w:szCs w:val="24"/>
        </w:rPr>
        <w:t>,</w:t>
      </w:r>
      <w:r w:rsidRPr="00BE5CA9">
        <w:rPr>
          <w:rFonts w:ascii="Arial" w:eastAsia="Calibri" w:hAnsi="Arial" w:cs="Arial"/>
          <w:sz w:val="24"/>
          <w:szCs w:val="24"/>
        </w:rPr>
        <w:t xml:space="preserve"> K</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2017</w:t>
      </w:r>
      <w:r w:rsidR="00BE176C">
        <w:rPr>
          <w:rFonts w:ascii="Arial" w:eastAsia="Calibri" w:hAnsi="Arial" w:cs="Arial"/>
          <w:sz w:val="24"/>
          <w:szCs w:val="24"/>
        </w:rPr>
        <w:t>)</w:t>
      </w:r>
      <w:r w:rsidRPr="00BE5CA9">
        <w:rPr>
          <w:rFonts w:ascii="Arial" w:eastAsia="Calibri" w:hAnsi="Arial" w:cs="Arial"/>
          <w:sz w:val="24"/>
          <w:szCs w:val="24"/>
        </w:rPr>
        <w:t xml:space="preserve"> ‘Engaging students: creating classrooms that improve learning’, Report for Grattan Institute</w:t>
      </w:r>
      <w:r w:rsidR="00032D47">
        <w:rPr>
          <w:rFonts w:ascii="Arial" w:eastAsia="Calibri" w:hAnsi="Arial" w:cs="Arial"/>
          <w:sz w:val="24"/>
          <w:szCs w:val="24"/>
        </w:rPr>
        <w:t xml:space="preserve">, Retrieved </w:t>
      </w:r>
      <w:hyperlink r:id="rId14" w:history="1">
        <w:r w:rsidR="00032D47" w:rsidRPr="00A928A8">
          <w:rPr>
            <w:rStyle w:val="Hyperlink"/>
            <w:rFonts w:ascii="Arial" w:eastAsia="Calibri" w:hAnsi="Arial" w:cs="Arial"/>
            <w:sz w:val="24"/>
            <w:szCs w:val="24"/>
          </w:rPr>
          <w:t>https://grattan.edu.au/report/engaging-students-creating-classrooms-that-improve-learning/</w:t>
        </w:r>
      </w:hyperlink>
      <w:r w:rsidR="00032D47">
        <w:rPr>
          <w:rFonts w:ascii="Arial" w:eastAsia="Calibri" w:hAnsi="Arial" w:cs="Arial"/>
          <w:sz w:val="24"/>
          <w:szCs w:val="24"/>
        </w:rPr>
        <w:t xml:space="preserve">. </w:t>
      </w:r>
    </w:p>
    <w:p w14:paraId="5A2AC36A" w14:textId="6138A697" w:rsidR="002B21D4" w:rsidRPr="00BE5CA9" w:rsidRDefault="002B21D4" w:rsidP="002150FF">
      <w:pPr>
        <w:spacing w:line="30" w:lineRule="atLeast"/>
        <w:ind w:left="720" w:hanging="720"/>
        <w:rPr>
          <w:rFonts w:ascii="Arial" w:eastAsia="Calibri" w:hAnsi="Arial" w:cs="Arial"/>
          <w:sz w:val="24"/>
          <w:szCs w:val="24"/>
        </w:rPr>
      </w:pPr>
      <w:r w:rsidRPr="00BE5CA9">
        <w:rPr>
          <w:rFonts w:ascii="Arial" w:eastAsia="Calibri" w:hAnsi="Arial" w:cs="Arial"/>
          <w:sz w:val="24"/>
          <w:szCs w:val="24"/>
        </w:rPr>
        <w:t>Hayes</w:t>
      </w:r>
      <w:r w:rsidR="00BE176C">
        <w:rPr>
          <w:rFonts w:ascii="Arial" w:eastAsia="Calibri" w:hAnsi="Arial" w:cs="Arial"/>
          <w:sz w:val="24"/>
          <w:szCs w:val="24"/>
        </w:rPr>
        <w:t>,</w:t>
      </w:r>
      <w:r w:rsidRPr="00BE5CA9">
        <w:rPr>
          <w:rFonts w:ascii="Arial" w:eastAsia="Calibri" w:hAnsi="Arial" w:cs="Arial"/>
          <w:sz w:val="24"/>
          <w:szCs w:val="24"/>
        </w:rPr>
        <w:t xml:space="preserve"> D</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2012</w:t>
      </w:r>
      <w:r w:rsidR="00BE176C">
        <w:rPr>
          <w:rFonts w:ascii="Arial" w:eastAsia="Calibri" w:hAnsi="Arial" w:cs="Arial"/>
          <w:sz w:val="24"/>
          <w:szCs w:val="24"/>
        </w:rPr>
        <w:t>)</w:t>
      </w:r>
      <w:r w:rsidRPr="00BE5CA9">
        <w:rPr>
          <w:rFonts w:ascii="Arial" w:eastAsia="Calibri" w:hAnsi="Arial" w:cs="Arial"/>
          <w:sz w:val="24"/>
          <w:szCs w:val="24"/>
        </w:rPr>
        <w:t xml:space="preserve"> ‘Re-engaging marginalised young people in learning: the contribution of informal learning and community based collaborations’, </w:t>
      </w:r>
      <w:r w:rsidRPr="00BE5CA9">
        <w:rPr>
          <w:rFonts w:ascii="Arial" w:eastAsia="Calibri" w:hAnsi="Arial" w:cs="Arial"/>
          <w:i/>
          <w:sz w:val="24"/>
          <w:szCs w:val="24"/>
        </w:rPr>
        <w:t>Journal of Education Policy</w:t>
      </w:r>
      <w:r w:rsidRPr="00BE5CA9">
        <w:rPr>
          <w:rFonts w:ascii="Arial" w:eastAsia="Calibri" w:hAnsi="Arial" w:cs="Arial"/>
          <w:sz w:val="24"/>
          <w:szCs w:val="24"/>
        </w:rPr>
        <w:t>, 27</w:t>
      </w:r>
      <w:r w:rsidR="00BE176C">
        <w:rPr>
          <w:rFonts w:ascii="Arial" w:eastAsia="Calibri" w:hAnsi="Arial" w:cs="Arial"/>
          <w:sz w:val="24"/>
          <w:szCs w:val="24"/>
        </w:rPr>
        <w:t>(</w:t>
      </w:r>
      <w:r w:rsidRPr="00BE5CA9">
        <w:rPr>
          <w:rFonts w:ascii="Arial" w:eastAsia="Calibri" w:hAnsi="Arial" w:cs="Arial"/>
          <w:sz w:val="24"/>
          <w:szCs w:val="24"/>
        </w:rPr>
        <w:t>5</w:t>
      </w:r>
      <w:r w:rsidR="00BE176C">
        <w:rPr>
          <w:rFonts w:ascii="Arial" w:eastAsia="Calibri" w:hAnsi="Arial" w:cs="Arial"/>
          <w:sz w:val="24"/>
          <w:szCs w:val="24"/>
        </w:rPr>
        <w:t>)</w:t>
      </w:r>
      <w:r w:rsidRPr="00BE5CA9">
        <w:rPr>
          <w:rFonts w:ascii="Arial" w:eastAsia="Calibri" w:hAnsi="Arial" w:cs="Arial"/>
          <w:sz w:val="24"/>
          <w:szCs w:val="24"/>
        </w:rPr>
        <w:t xml:space="preserve"> 641-653.</w:t>
      </w:r>
    </w:p>
    <w:p w14:paraId="2F579D0B" w14:textId="754FFCC1" w:rsidR="00BC2355" w:rsidRPr="00BE5CA9" w:rsidRDefault="00BC2355" w:rsidP="00222A17">
      <w:pPr>
        <w:spacing w:line="30" w:lineRule="atLeast"/>
        <w:ind w:left="720" w:hanging="720"/>
        <w:rPr>
          <w:rFonts w:ascii="Arial" w:eastAsia="Calibri" w:hAnsi="Arial" w:cs="Arial"/>
          <w:sz w:val="24"/>
          <w:szCs w:val="24"/>
        </w:rPr>
      </w:pPr>
      <w:r w:rsidRPr="00BE5CA9">
        <w:rPr>
          <w:rFonts w:ascii="Arial" w:hAnsi="Arial" w:cs="Arial"/>
          <w:sz w:val="24"/>
          <w:szCs w:val="24"/>
        </w:rPr>
        <w:t>Hennala</w:t>
      </w:r>
      <w:r w:rsidR="00C14D9B">
        <w:rPr>
          <w:rFonts w:ascii="Arial" w:hAnsi="Arial" w:cs="Arial"/>
          <w:sz w:val="24"/>
          <w:szCs w:val="24"/>
        </w:rPr>
        <w:t>,</w:t>
      </w:r>
      <w:r w:rsidRPr="00BE5CA9">
        <w:rPr>
          <w:rFonts w:ascii="Arial" w:hAnsi="Arial" w:cs="Arial"/>
          <w:sz w:val="24"/>
          <w:szCs w:val="24"/>
        </w:rPr>
        <w:t xml:space="preserve"> L</w:t>
      </w:r>
      <w:r w:rsidR="00BE176C">
        <w:rPr>
          <w:rFonts w:ascii="Arial" w:hAnsi="Arial" w:cs="Arial"/>
          <w:sz w:val="24"/>
          <w:szCs w:val="24"/>
        </w:rPr>
        <w:t>.</w:t>
      </w:r>
      <w:r w:rsidRPr="00BE5CA9">
        <w:rPr>
          <w:rFonts w:ascii="Arial" w:hAnsi="Arial" w:cs="Arial"/>
          <w:sz w:val="24"/>
          <w:szCs w:val="24"/>
        </w:rPr>
        <w:t xml:space="preserve"> </w:t>
      </w:r>
      <w:r w:rsidR="00BE176C">
        <w:rPr>
          <w:rFonts w:ascii="Arial" w:hAnsi="Arial" w:cs="Arial"/>
          <w:sz w:val="24"/>
          <w:szCs w:val="24"/>
        </w:rPr>
        <w:t>and</w:t>
      </w:r>
      <w:r w:rsidR="00BE176C" w:rsidRPr="00BE5CA9">
        <w:rPr>
          <w:rFonts w:ascii="Arial" w:hAnsi="Arial" w:cs="Arial"/>
          <w:sz w:val="24"/>
          <w:szCs w:val="24"/>
        </w:rPr>
        <w:t xml:space="preserve"> </w:t>
      </w:r>
      <w:r w:rsidRPr="00BE5CA9">
        <w:rPr>
          <w:rFonts w:ascii="Arial" w:hAnsi="Arial" w:cs="Arial"/>
          <w:sz w:val="24"/>
          <w:szCs w:val="24"/>
        </w:rPr>
        <w:t>Melkas</w:t>
      </w:r>
      <w:r w:rsidR="00C14D9B">
        <w:rPr>
          <w:rFonts w:ascii="Arial" w:hAnsi="Arial" w:cs="Arial"/>
          <w:sz w:val="24"/>
          <w:szCs w:val="24"/>
        </w:rPr>
        <w:t>,</w:t>
      </w:r>
      <w:r w:rsidRPr="00BE5CA9">
        <w:rPr>
          <w:rFonts w:ascii="Arial" w:hAnsi="Arial" w:cs="Arial"/>
          <w:sz w:val="24"/>
          <w:szCs w:val="24"/>
        </w:rPr>
        <w:t xml:space="preserve"> H</w:t>
      </w:r>
      <w:r w:rsidR="00BE176C">
        <w:rPr>
          <w:rFonts w:ascii="Arial" w:hAnsi="Arial" w:cs="Arial"/>
          <w:sz w:val="24"/>
          <w:szCs w:val="24"/>
        </w:rPr>
        <w:t>.</w:t>
      </w:r>
      <w:r w:rsidRPr="00BE5CA9">
        <w:rPr>
          <w:rFonts w:ascii="Arial" w:hAnsi="Arial" w:cs="Arial"/>
          <w:sz w:val="24"/>
          <w:szCs w:val="24"/>
        </w:rPr>
        <w:t xml:space="preserve"> </w:t>
      </w:r>
      <w:r w:rsidR="00BE176C">
        <w:rPr>
          <w:rFonts w:ascii="Arial" w:hAnsi="Arial" w:cs="Arial"/>
          <w:sz w:val="24"/>
          <w:szCs w:val="24"/>
        </w:rPr>
        <w:t>(</w:t>
      </w:r>
      <w:r w:rsidRPr="00BE5CA9">
        <w:rPr>
          <w:rFonts w:ascii="Arial" w:hAnsi="Arial" w:cs="Arial"/>
          <w:sz w:val="24"/>
          <w:szCs w:val="24"/>
        </w:rPr>
        <w:t>2016</w:t>
      </w:r>
      <w:r w:rsidR="00BE176C">
        <w:rPr>
          <w:rFonts w:ascii="Arial" w:hAnsi="Arial" w:cs="Arial"/>
          <w:sz w:val="24"/>
          <w:szCs w:val="24"/>
        </w:rPr>
        <w:t>)</w:t>
      </w:r>
      <w:r w:rsidRPr="00BE5CA9">
        <w:rPr>
          <w:rFonts w:ascii="Arial" w:hAnsi="Arial" w:cs="Arial"/>
          <w:sz w:val="24"/>
          <w:szCs w:val="24"/>
        </w:rPr>
        <w:t xml:space="preserve"> </w:t>
      </w:r>
      <w:r w:rsidR="00F76829" w:rsidRPr="00BE5CA9">
        <w:rPr>
          <w:rFonts w:ascii="Arial" w:hAnsi="Arial" w:cs="Arial"/>
          <w:sz w:val="24"/>
          <w:szCs w:val="24"/>
        </w:rPr>
        <w:t>‘</w:t>
      </w:r>
      <w:r w:rsidRPr="00BE5CA9">
        <w:rPr>
          <w:rFonts w:ascii="Arial" w:hAnsi="Arial" w:cs="Arial"/>
          <w:sz w:val="24"/>
          <w:szCs w:val="24"/>
        </w:rPr>
        <w:t xml:space="preserve">Understanding Users’ Collective </w:t>
      </w:r>
      <w:r w:rsidR="00CD0362" w:rsidRPr="00BE5CA9">
        <w:rPr>
          <w:rFonts w:ascii="Arial" w:hAnsi="Arial" w:cs="Arial"/>
          <w:sz w:val="24"/>
          <w:szCs w:val="24"/>
        </w:rPr>
        <w:t>V</w:t>
      </w:r>
      <w:r w:rsidRPr="00BE5CA9">
        <w:rPr>
          <w:rFonts w:ascii="Arial" w:hAnsi="Arial" w:cs="Arial"/>
          <w:sz w:val="24"/>
          <w:szCs w:val="24"/>
        </w:rPr>
        <w:t>oice in Public Service Innovation</w:t>
      </w:r>
      <w:r w:rsidR="00CD0362" w:rsidRPr="00BE5CA9">
        <w:rPr>
          <w:rFonts w:ascii="Arial" w:hAnsi="Arial" w:cs="Arial"/>
          <w:sz w:val="24"/>
          <w:szCs w:val="24"/>
        </w:rPr>
        <w:t>’</w:t>
      </w:r>
      <w:r w:rsidRPr="00BE5CA9">
        <w:rPr>
          <w:rFonts w:ascii="Arial" w:hAnsi="Arial" w:cs="Arial"/>
          <w:sz w:val="24"/>
          <w:szCs w:val="24"/>
        </w:rPr>
        <w:t xml:space="preserve">, </w:t>
      </w:r>
      <w:r w:rsidRPr="00BE5CA9">
        <w:rPr>
          <w:rFonts w:ascii="Arial" w:hAnsi="Arial" w:cs="Arial"/>
          <w:i/>
          <w:sz w:val="24"/>
          <w:szCs w:val="24"/>
        </w:rPr>
        <w:t xml:space="preserve">Knowledge and </w:t>
      </w:r>
      <w:r w:rsidR="00CD0362" w:rsidRPr="00BE5CA9">
        <w:rPr>
          <w:rFonts w:ascii="Arial" w:hAnsi="Arial" w:cs="Arial"/>
          <w:i/>
          <w:sz w:val="24"/>
          <w:szCs w:val="24"/>
        </w:rPr>
        <w:t>P</w:t>
      </w:r>
      <w:r w:rsidRPr="00BE5CA9">
        <w:rPr>
          <w:rFonts w:ascii="Arial" w:hAnsi="Arial" w:cs="Arial"/>
          <w:i/>
          <w:sz w:val="24"/>
          <w:szCs w:val="24"/>
        </w:rPr>
        <w:t xml:space="preserve">rocess Management, </w:t>
      </w:r>
      <w:r w:rsidRPr="00BE5CA9">
        <w:rPr>
          <w:rFonts w:ascii="Arial" w:hAnsi="Arial" w:cs="Arial"/>
          <w:sz w:val="24"/>
          <w:szCs w:val="24"/>
        </w:rPr>
        <w:t>23</w:t>
      </w:r>
      <w:r w:rsidR="00BE176C">
        <w:rPr>
          <w:rFonts w:ascii="Arial" w:hAnsi="Arial" w:cs="Arial"/>
          <w:sz w:val="24"/>
          <w:szCs w:val="24"/>
        </w:rPr>
        <w:t>(</w:t>
      </w:r>
      <w:r w:rsidRPr="00BE5CA9">
        <w:rPr>
          <w:rFonts w:ascii="Arial" w:hAnsi="Arial" w:cs="Arial"/>
          <w:sz w:val="24"/>
          <w:szCs w:val="24"/>
        </w:rPr>
        <w:t>1</w:t>
      </w:r>
      <w:r w:rsidR="00BE176C">
        <w:rPr>
          <w:rFonts w:ascii="Arial" w:hAnsi="Arial" w:cs="Arial"/>
          <w:sz w:val="24"/>
          <w:szCs w:val="24"/>
        </w:rPr>
        <w:t>),</w:t>
      </w:r>
      <w:r w:rsidRPr="00BE5CA9">
        <w:rPr>
          <w:rFonts w:ascii="Arial" w:hAnsi="Arial" w:cs="Arial"/>
          <w:sz w:val="24"/>
          <w:szCs w:val="24"/>
        </w:rPr>
        <w:t xml:space="preserve"> 62-72. Doi: 10.1002/kpm.1498. </w:t>
      </w:r>
    </w:p>
    <w:p w14:paraId="67AB94E8" w14:textId="18A07E63" w:rsidR="00837723" w:rsidRPr="00BE5CA9" w:rsidRDefault="00837723" w:rsidP="00222A17">
      <w:pPr>
        <w:spacing w:line="30" w:lineRule="atLeast"/>
        <w:ind w:left="720" w:hanging="720"/>
        <w:rPr>
          <w:rFonts w:ascii="Arial" w:eastAsia="Calibri" w:hAnsi="Arial" w:cs="Arial"/>
          <w:sz w:val="24"/>
          <w:szCs w:val="24"/>
        </w:rPr>
      </w:pPr>
      <w:r w:rsidRPr="00BE5CA9">
        <w:rPr>
          <w:rFonts w:ascii="Arial" w:hAnsi="Arial" w:cs="Arial"/>
          <w:sz w:val="24"/>
          <w:szCs w:val="24"/>
        </w:rPr>
        <w:t>Lamb</w:t>
      </w:r>
      <w:r w:rsidR="00C14D9B">
        <w:rPr>
          <w:rFonts w:ascii="Arial" w:hAnsi="Arial" w:cs="Arial"/>
          <w:sz w:val="24"/>
          <w:szCs w:val="24"/>
        </w:rPr>
        <w:t>,</w:t>
      </w:r>
      <w:r w:rsidRPr="00BE5CA9">
        <w:rPr>
          <w:rFonts w:ascii="Arial" w:hAnsi="Arial" w:cs="Arial"/>
          <w:sz w:val="24"/>
          <w:szCs w:val="24"/>
        </w:rPr>
        <w:t xml:space="preserve"> S</w:t>
      </w:r>
      <w:r w:rsidR="00BE176C">
        <w:rPr>
          <w:rFonts w:ascii="Arial" w:hAnsi="Arial" w:cs="Arial"/>
          <w:sz w:val="24"/>
          <w:szCs w:val="24"/>
        </w:rPr>
        <w:t>.</w:t>
      </w:r>
      <w:r w:rsidRPr="00BE5CA9">
        <w:rPr>
          <w:rFonts w:ascii="Arial" w:hAnsi="Arial" w:cs="Arial"/>
          <w:sz w:val="24"/>
          <w:szCs w:val="24"/>
        </w:rPr>
        <w:t xml:space="preserve"> and Huo</w:t>
      </w:r>
      <w:r w:rsidR="00C14D9B">
        <w:rPr>
          <w:rFonts w:ascii="Arial" w:hAnsi="Arial" w:cs="Arial"/>
          <w:sz w:val="24"/>
          <w:szCs w:val="24"/>
        </w:rPr>
        <w:t>,</w:t>
      </w:r>
      <w:r w:rsidRPr="00BE5CA9">
        <w:rPr>
          <w:rFonts w:ascii="Arial" w:hAnsi="Arial" w:cs="Arial"/>
          <w:sz w:val="24"/>
          <w:szCs w:val="24"/>
        </w:rPr>
        <w:t xml:space="preserve"> S</w:t>
      </w:r>
      <w:r w:rsidR="00BE176C">
        <w:rPr>
          <w:rFonts w:ascii="Arial" w:hAnsi="Arial" w:cs="Arial"/>
          <w:sz w:val="24"/>
          <w:szCs w:val="24"/>
        </w:rPr>
        <w:t>.</w:t>
      </w:r>
      <w:r w:rsidRPr="00BE5CA9">
        <w:rPr>
          <w:rFonts w:ascii="Arial" w:hAnsi="Arial" w:cs="Arial"/>
          <w:sz w:val="24"/>
          <w:szCs w:val="24"/>
        </w:rPr>
        <w:t xml:space="preserve"> </w:t>
      </w:r>
      <w:r w:rsidR="00BE176C">
        <w:rPr>
          <w:rFonts w:ascii="Arial" w:hAnsi="Arial" w:cs="Arial"/>
          <w:sz w:val="24"/>
          <w:szCs w:val="24"/>
        </w:rPr>
        <w:t>(</w:t>
      </w:r>
      <w:r w:rsidRPr="00BE5CA9">
        <w:rPr>
          <w:rFonts w:ascii="Arial" w:hAnsi="Arial" w:cs="Arial"/>
          <w:sz w:val="24"/>
          <w:szCs w:val="24"/>
        </w:rPr>
        <w:t>2017</w:t>
      </w:r>
      <w:r w:rsidR="00BE176C">
        <w:rPr>
          <w:rFonts w:ascii="Arial" w:hAnsi="Arial" w:cs="Arial"/>
          <w:sz w:val="24"/>
          <w:szCs w:val="24"/>
        </w:rPr>
        <w:t>)</w:t>
      </w:r>
      <w:r w:rsidRPr="00BE5CA9">
        <w:rPr>
          <w:rFonts w:ascii="Arial" w:hAnsi="Arial" w:cs="Arial"/>
          <w:sz w:val="24"/>
          <w:szCs w:val="24"/>
        </w:rPr>
        <w:t xml:space="preserve"> </w:t>
      </w:r>
      <w:r w:rsidR="00CD0362" w:rsidRPr="00BE5CA9">
        <w:rPr>
          <w:rFonts w:ascii="Arial" w:hAnsi="Arial" w:cs="Arial"/>
          <w:sz w:val="24"/>
          <w:szCs w:val="24"/>
        </w:rPr>
        <w:t>‘</w:t>
      </w:r>
      <w:r w:rsidRPr="00BE5CA9">
        <w:rPr>
          <w:rFonts w:ascii="Arial" w:hAnsi="Arial" w:cs="Arial"/>
          <w:sz w:val="24"/>
          <w:szCs w:val="24"/>
        </w:rPr>
        <w:t>Counting the costs of lost opportunity in Australian education</w:t>
      </w:r>
      <w:r w:rsidR="00CD0362" w:rsidRPr="00BE5CA9">
        <w:rPr>
          <w:rFonts w:ascii="Arial" w:hAnsi="Arial" w:cs="Arial"/>
          <w:sz w:val="24"/>
          <w:szCs w:val="24"/>
        </w:rPr>
        <w:t>’</w:t>
      </w:r>
      <w:r w:rsidRPr="00BE5CA9">
        <w:rPr>
          <w:rFonts w:ascii="Arial" w:hAnsi="Arial" w:cs="Arial"/>
          <w:sz w:val="24"/>
          <w:szCs w:val="24"/>
        </w:rPr>
        <w:t xml:space="preserve">, Mitchell Institute </w:t>
      </w:r>
      <w:r w:rsidR="00616EDB" w:rsidRPr="00BE5CA9">
        <w:rPr>
          <w:rFonts w:ascii="Arial" w:hAnsi="Arial" w:cs="Arial"/>
          <w:sz w:val="24"/>
          <w:szCs w:val="24"/>
        </w:rPr>
        <w:t>Report No.</w:t>
      </w:r>
      <w:r w:rsidRPr="00BE5CA9">
        <w:rPr>
          <w:rFonts w:ascii="Arial" w:hAnsi="Arial" w:cs="Arial"/>
          <w:sz w:val="24"/>
          <w:szCs w:val="24"/>
        </w:rPr>
        <w:t xml:space="preserve"> 02/2017, </w:t>
      </w:r>
      <w:r w:rsidRPr="00BE5CA9">
        <w:rPr>
          <w:rFonts w:ascii="Arial" w:hAnsi="Arial" w:cs="Arial"/>
          <w:i/>
          <w:sz w:val="24"/>
          <w:szCs w:val="24"/>
        </w:rPr>
        <w:t>Mitchell Institute</w:t>
      </w:r>
      <w:r w:rsidRPr="00BE5CA9">
        <w:rPr>
          <w:rFonts w:ascii="Arial" w:hAnsi="Arial" w:cs="Arial"/>
          <w:sz w:val="24"/>
          <w:szCs w:val="24"/>
        </w:rPr>
        <w:t xml:space="preserve">, Melbourne. Accessed: </w:t>
      </w:r>
      <w:hyperlink r:id="rId15" w:history="1">
        <w:r w:rsidRPr="00BE5CA9">
          <w:rPr>
            <w:rStyle w:val="Hyperlink"/>
            <w:rFonts w:ascii="Arial" w:hAnsi="Arial" w:cs="Arial"/>
            <w:sz w:val="24"/>
            <w:szCs w:val="24"/>
          </w:rPr>
          <w:t>www.mitchellinstitute.org.au</w:t>
        </w:r>
      </w:hyperlink>
      <w:r w:rsidRPr="00BE5CA9">
        <w:rPr>
          <w:rFonts w:ascii="Arial" w:hAnsi="Arial" w:cs="Arial"/>
          <w:sz w:val="24"/>
          <w:szCs w:val="24"/>
        </w:rPr>
        <w:t xml:space="preserve">. </w:t>
      </w:r>
    </w:p>
    <w:p w14:paraId="782D8249" w14:textId="42AFFF6A" w:rsidR="00CB075A" w:rsidRPr="00BE5CA9" w:rsidRDefault="00CB075A" w:rsidP="00730570">
      <w:pPr>
        <w:spacing w:line="30" w:lineRule="atLeast"/>
        <w:ind w:left="720" w:hanging="720"/>
        <w:rPr>
          <w:rFonts w:ascii="Arial" w:eastAsia="Calibri" w:hAnsi="Arial" w:cs="Arial"/>
          <w:sz w:val="24"/>
          <w:szCs w:val="24"/>
        </w:rPr>
      </w:pPr>
      <w:r w:rsidRPr="00BE5CA9">
        <w:rPr>
          <w:rFonts w:ascii="Arial" w:eastAsia="Calibri" w:hAnsi="Arial" w:cs="Arial"/>
          <w:sz w:val="24"/>
          <w:szCs w:val="24"/>
        </w:rPr>
        <w:t>Lewthwait</w:t>
      </w:r>
      <w:r w:rsidR="0034225C" w:rsidRPr="00BE5CA9">
        <w:rPr>
          <w:rFonts w:ascii="Arial" w:eastAsia="Calibri" w:hAnsi="Arial" w:cs="Arial"/>
          <w:sz w:val="24"/>
          <w:szCs w:val="24"/>
        </w:rPr>
        <w:t>e</w:t>
      </w:r>
      <w:r w:rsidRPr="00BE5CA9">
        <w:rPr>
          <w:rFonts w:ascii="Arial" w:eastAsia="Calibri" w:hAnsi="Arial" w:cs="Arial"/>
          <w:sz w:val="24"/>
          <w:szCs w:val="24"/>
        </w:rPr>
        <w:t>, B</w:t>
      </w:r>
      <w:r w:rsidR="00BE176C">
        <w:rPr>
          <w:rFonts w:ascii="Arial" w:eastAsia="Calibri" w:hAnsi="Arial" w:cs="Arial"/>
          <w:sz w:val="24"/>
          <w:szCs w:val="24"/>
        </w:rPr>
        <w:t>.</w:t>
      </w:r>
      <w:r w:rsidRPr="00BE5CA9">
        <w:rPr>
          <w:rFonts w:ascii="Arial" w:eastAsia="Calibri" w:hAnsi="Arial" w:cs="Arial"/>
          <w:sz w:val="24"/>
          <w:szCs w:val="24"/>
        </w:rPr>
        <w:t>, Wilson, K</w:t>
      </w:r>
      <w:r w:rsidR="00BE176C">
        <w:rPr>
          <w:rFonts w:ascii="Arial" w:eastAsia="Calibri" w:hAnsi="Arial" w:cs="Arial"/>
          <w:sz w:val="24"/>
          <w:szCs w:val="24"/>
        </w:rPr>
        <w:t>.</w:t>
      </w:r>
      <w:r w:rsidRPr="00BE5CA9">
        <w:rPr>
          <w:rFonts w:ascii="Arial" w:eastAsia="Calibri" w:hAnsi="Arial" w:cs="Arial"/>
          <w:sz w:val="24"/>
          <w:szCs w:val="24"/>
        </w:rPr>
        <w:t>, Wallace, V</w:t>
      </w:r>
      <w:r w:rsidR="00BE176C">
        <w:rPr>
          <w:rFonts w:ascii="Arial" w:eastAsia="Calibri" w:hAnsi="Arial" w:cs="Arial"/>
          <w:sz w:val="24"/>
          <w:szCs w:val="24"/>
        </w:rPr>
        <w:t>.</w:t>
      </w:r>
      <w:r w:rsidRPr="00BE5CA9">
        <w:rPr>
          <w:rFonts w:ascii="Arial" w:eastAsia="Calibri" w:hAnsi="Arial" w:cs="Arial"/>
          <w:sz w:val="24"/>
          <w:szCs w:val="24"/>
        </w:rPr>
        <w:t>, McGinty, S</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Swain, L</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2017</w:t>
      </w:r>
      <w:r w:rsidR="00BE176C">
        <w:rPr>
          <w:rFonts w:ascii="Arial" w:eastAsia="Calibri" w:hAnsi="Arial" w:cs="Arial"/>
          <w:sz w:val="24"/>
          <w:szCs w:val="24"/>
        </w:rPr>
        <w:t>)</w:t>
      </w:r>
      <w:r w:rsidRPr="00BE5CA9">
        <w:rPr>
          <w:rFonts w:ascii="Arial" w:eastAsia="Calibri" w:hAnsi="Arial" w:cs="Arial"/>
          <w:sz w:val="24"/>
          <w:szCs w:val="24"/>
        </w:rPr>
        <w:t xml:space="preserve"> </w:t>
      </w:r>
      <w:r w:rsidR="00CD0362" w:rsidRPr="00BE5CA9">
        <w:rPr>
          <w:rFonts w:ascii="Arial" w:eastAsia="Calibri" w:hAnsi="Arial" w:cs="Arial"/>
          <w:sz w:val="24"/>
          <w:szCs w:val="24"/>
        </w:rPr>
        <w:t>‘</w:t>
      </w:r>
      <w:r w:rsidR="00F76829" w:rsidRPr="00BE5CA9">
        <w:rPr>
          <w:rFonts w:ascii="Arial" w:eastAsia="Calibri" w:hAnsi="Arial" w:cs="Arial"/>
          <w:sz w:val="24"/>
          <w:szCs w:val="24"/>
        </w:rPr>
        <w:t>C</w:t>
      </w:r>
      <w:r w:rsidRPr="00BE5CA9">
        <w:rPr>
          <w:rFonts w:ascii="Arial" w:eastAsia="Calibri" w:hAnsi="Arial" w:cs="Arial"/>
          <w:sz w:val="24"/>
          <w:szCs w:val="24"/>
        </w:rPr>
        <w:t xml:space="preserve">hallenging normative assumptions regarding disengaged youth: a phenomenological perspective’, </w:t>
      </w:r>
      <w:r w:rsidRPr="00BE5CA9">
        <w:rPr>
          <w:rFonts w:ascii="Arial" w:eastAsia="Calibri" w:hAnsi="Arial" w:cs="Arial"/>
          <w:i/>
          <w:sz w:val="24"/>
          <w:szCs w:val="24"/>
        </w:rPr>
        <w:t>International Journal Qualitative Studies in Education</w:t>
      </w:r>
      <w:r w:rsidRPr="00BE5CA9">
        <w:rPr>
          <w:rFonts w:ascii="Arial" w:eastAsia="Calibri" w:hAnsi="Arial" w:cs="Arial"/>
          <w:sz w:val="24"/>
          <w:szCs w:val="24"/>
        </w:rPr>
        <w:t>, 30</w:t>
      </w:r>
      <w:r w:rsidR="00BE176C">
        <w:rPr>
          <w:rFonts w:ascii="Arial" w:eastAsia="Calibri" w:hAnsi="Arial" w:cs="Arial"/>
          <w:sz w:val="24"/>
          <w:szCs w:val="24"/>
        </w:rPr>
        <w:t>(</w:t>
      </w:r>
      <w:r w:rsidRPr="00BE5CA9">
        <w:rPr>
          <w:rFonts w:ascii="Arial" w:eastAsia="Calibri" w:hAnsi="Arial" w:cs="Arial"/>
          <w:sz w:val="24"/>
          <w:szCs w:val="24"/>
        </w:rPr>
        <w:t>4</w:t>
      </w:r>
      <w:r w:rsidR="00BE176C">
        <w:rPr>
          <w:rFonts w:ascii="Arial" w:eastAsia="Calibri" w:hAnsi="Arial" w:cs="Arial"/>
          <w:sz w:val="24"/>
          <w:szCs w:val="24"/>
        </w:rPr>
        <w:t>)</w:t>
      </w:r>
      <w:r w:rsidRPr="00BE5CA9">
        <w:rPr>
          <w:rFonts w:ascii="Arial" w:eastAsia="Calibri" w:hAnsi="Arial" w:cs="Arial"/>
          <w:sz w:val="24"/>
          <w:szCs w:val="24"/>
        </w:rPr>
        <w:t xml:space="preserve">, 388-405. </w:t>
      </w:r>
      <w:r w:rsidR="00AD7638" w:rsidRPr="00BE5CA9">
        <w:rPr>
          <w:rFonts w:ascii="Arial" w:eastAsia="Calibri" w:hAnsi="Arial" w:cs="Arial"/>
          <w:sz w:val="24"/>
          <w:szCs w:val="24"/>
        </w:rPr>
        <w:t>d</w:t>
      </w:r>
      <w:r w:rsidRPr="00BE5CA9">
        <w:rPr>
          <w:rFonts w:ascii="Arial" w:eastAsia="Calibri" w:hAnsi="Arial" w:cs="Arial"/>
          <w:sz w:val="24"/>
          <w:szCs w:val="24"/>
        </w:rPr>
        <w:t xml:space="preserve">oi: 10.1080/09518398.2016.1252867. </w:t>
      </w:r>
    </w:p>
    <w:p w14:paraId="2EA835F0" w14:textId="45B0C1D2" w:rsidR="0034225C" w:rsidRPr="00BE5CA9" w:rsidRDefault="0034225C" w:rsidP="0034225C">
      <w:pPr>
        <w:spacing w:line="30" w:lineRule="atLeast"/>
        <w:ind w:left="720" w:hanging="720"/>
        <w:rPr>
          <w:rFonts w:ascii="Arial" w:hAnsi="Arial" w:cs="Arial"/>
          <w:color w:val="333333"/>
          <w:sz w:val="24"/>
          <w:szCs w:val="24"/>
        </w:rPr>
      </w:pPr>
      <w:r w:rsidRPr="00BE5CA9">
        <w:rPr>
          <w:rFonts w:ascii="Arial" w:eastAsia="Calibri" w:hAnsi="Arial" w:cs="Arial"/>
          <w:sz w:val="24"/>
          <w:szCs w:val="24"/>
        </w:rPr>
        <w:t>MacDonald</w:t>
      </w:r>
      <w:r w:rsidR="00C14D9B">
        <w:rPr>
          <w:rFonts w:ascii="Arial" w:eastAsia="Calibri" w:hAnsi="Arial" w:cs="Arial"/>
          <w:sz w:val="24"/>
          <w:szCs w:val="24"/>
        </w:rPr>
        <w:t>,</w:t>
      </w:r>
      <w:r w:rsidRPr="00BE5CA9">
        <w:rPr>
          <w:rFonts w:ascii="Arial" w:eastAsia="Calibri" w:hAnsi="Arial" w:cs="Arial"/>
          <w:sz w:val="24"/>
          <w:szCs w:val="24"/>
        </w:rPr>
        <w:t xml:space="preserve"> F</w:t>
      </w:r>
      <w:r w:rsidR="00BE176C">
        <w:rPr>
          <w:rFonts w:ascii="Arial" w:eastAsia="Calibri" w:hAnsi="Arial" w:cs="Arial"/>
          <w:sz w:val="24"/>
          <w:szCs w:val="24"/>
        </w:rPr>
        <w:t>.</w:t>
      </w:r>
      <w:r w:rsidRPr="00BE5CA9">
        <w:rPr>
          <w:rFonts w:ascii="Arial" w:eastAsia="Calibri" w:hAnsi="Arial" w:cs="Arial"/>
          <w:sz w:val="24"/>
          <w:szCs w:val="24"/>
        </w:rPr>
        <w:t>, Bottrell</w:t>
      </w:r>
      <w:r w:rsidR="00C14D9B">
        <w:rPr>
          <w:rFonts w:ascii="Arial" w:eastAsia="Calibri" w:hAnsi="Arial" w:cs="Arial"/>
          <w:sz w:val="24"/>
          <w:szCs w:val="24"/>
        </w:rPr>
        <w:t>,</w:t>
      </w:r>
      <w:r w:rsidRPr="00BE5CA9">
        <w:rPr>
          <w:rFonts w:ascii="Arial" w:eastAsia="Calibri" w:hAnsi="Arial" w:cs="Arial"/>
          <w:sz w:val="24"/>
          <w:szCs w:val="24"/>
        </w:rPr>
        <w:t xml:space="preserve"> D</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Johnson</w:t>
      </w:r>
      <w:r w:rsidR="00C14D9B">
        <w:rPr>
          <w:rFonts w:ascii="Arial" w:eastAsia="Calibri" w:hAnsi="Arial" w:cs="Arial"/>
          <w:sz w:val="24"/>
          <w:szCs w:val="24"/>
        </w:rPr>
        <w:t>,</w:t>
      </w:r>
      <w:r w:rsidRPr="00BE5CA9">
        <w:rPr>
          <w:rFonts w:ascii="Arial" w:eastAsia="Calibri" w:hAnsi="Arial" w:cs="Arial"/>
          <w:sz w:val="24"/>
          <w:szCs w:val="24"/>
        </w:rPr>
        <w:t xml:space="preserve"> B</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2018</w:t>
      </w:r>
      <w:r w:rsidR="00BE176C">
        <w:rPr>
          <w:rFonts w:ascii="Arial" w:eastAsia="Calibri" w:hAnsi="Arial" w:cs="Arial"/>
          <w:sz w:val="24"/>
          <w:szCs w:val="24"/>
        </w:rPr>
        <w:t>)</w:t>
      </w:r>
      <w:r w:rsidRPr="00BE5CA9">
        <w:rPr>
          <w:rFonts w:ascii="Arial" w:eastAsia="Calibri" w:hAnsi="Arial" w:cs="Arial"/>
          <w:sz w:val="24"/>
          <w:szCs w:val="24"/>
        </w:rPr>
        <w:t xml:space="preserve"> </w:t>
      </w:r>
      <w:r w:rsidR="00CD0362" w:rsidRPr="00BE5CA9">
        <w:rPr>
          <w:rFonts w:ascii="Arial" w:eastAsia="Calibri" w:hAnsi="Arial" w:cs="Arial"/>
          <w:sz w:val="24"/>
          <w:szCs w:val="24"/>
        </w:rPr>
        <w:t>‘</w:t>
      </w:r>
      <w:r w:rsidRPr="00BE5CA9">
        <w:rPr>
          <w:rFonts w:ascii="Arial" w:hAnsi="Arial" w:cs="Arial"/>
          <w:color w:val="333333"/>
          <w:sz w:val="24"/>
          <w:szCs w:val="24"/>
        </w:rPr>
        <w:t>Socially transformative wellbeing practices in flexible learning environments: Invoking an education of hope</w:t>
      </w:r>
      <w:r w:rsidR="00CD0362" w:rsidRPr="00BE5CA9">
        <w:rPr>
          <w:rFonts w:ascii="Arial" w:hAnsi="Arial" w:cs="Arial"/>
          <w:color w:val="333333"/>
          <w:sz w:val="24"/>
          <w:szCs w:val="24"/>
        </w:rPr>
        <w:t>’</w:t>
      </w:r>
      <w:r w:rsidRPr="00BE5CA9">
        <w:rPr>
          <w:rFonts w:ascii="Arial" w:hAnsi="Arial" w:cs="Arial"/>
          <w:color w:val="333333"/>
          <w:sz w:val="24"/>
          <w:szCs w:val="24"/>
        </w:rPr>
        <w:t xml:space="preserve">, </w:t>
      </w:r>
      <w:r w:rsidRPr="00BE5CA9">
        <w:rPr>
          <w:rFonts w:ascii="Arial" w:hAnsi="Arial" w:cs="Arial"/>
          <w:i/>
          <w:color w:val="333333"/>
          <w:sz w:val="24"/>
          <w:szCs w:val="24"/>
        </w:rPr>
        <w:t>Health Education Journal</w:t>
      </w:r>
      <w:r w:rsidRPr="00BE5CA9">
        <w:rPr>
          <w:rFonts w:ascii="Arial" w:hAnsi="Arial" w:cs="Arial"/>
          <w:color w:val="333333"/>
          <w:sz w:val="24"/>
          <w:szCs w:val="24"/>
        </w:rPr>
        <w:t xml:space="preserve">, published online May 31, 2018. doi: 10.1177/0017896918777005. </w:t>
      </w:r>
    </w:p>
    <w:p w14:paraId="3BA76FE0" w14:textId="43CE74F6" w:rsidR="006F2B1B" w:rsidRPr="00BE5CA9" w:rsidRDefault="006F2B1B" w:rsidP="0034225C">
      <w:pPr>
        <w:spacing w:line="30" w:lineRule="atLeast"/>
        <w:ind w:left="720" w:hanging="720"/>
        <w:rPr>
          <w:rFonts w:ascii="Arial" w:hAnsi="Arial" w:cs="Arial"/>
          <w:color w:val="333333"/>
          <w:sz w:val="24"/>
          <w:szCs w:val="24"/>
        </w:rPr>
      </w:pPr>
      <w:r w:rsidRPr="00BE5CA9">
        <w:rPr>
          <w:rFonts w:ascii="Arial" w:hAnsi="Arial" w:cs="Arial"/>
          <w:color w:val="333333"/>
          <w:sz w:val="24"/>
          <w:szCs w:val="24"/>
        </w:rPr>
        <w:t>MacDonald</w:t>
      </w:r>
      <w:r w:rsidR="00C14D9B">
        <w:rPr>
          <w:rFonts w:ascii="Arial" w:hAnsi="Arial" w:cs="Arial"/>
          <w:color w:val="333333"/>
          <w:sz w:val="24"/>
          <w:szCs w:val="24"/>
        </w:rPr>
        <w:t>,</w:t>
      </w:r>
      <w:r w:rsidRPr="00BE5CA9">
        <w:rPr>
          <w:rFonts w:ascii="Arial" w:hAnsi="Arial" w:cs="Arial"/>
          <w:color w:val="333333"/>
          <w:sz w:val="24"/>
          <w:szCs w:val="24"/>
        </w:rPr>
        <w:t xml:space="preserve"> F</w:t>
      </w:r>
      <w:r w:rsidR="00BE176C">
        <w:rPr>
          <w:rFonts w:ascii="Arial" w:hAnsi="Arial" w:cs="Arial"/>
          <w:color w:val="333333"/>
          <w:sz w:val="24"/>
          <w:szCs w:val="24"/>
        </w:rPr>
        <w:t>.</w:t>
      </w:r>
      <w:r w:rsidRPr="00BE5CA9">
        <w:rPr>
          <w:rFonts w:ascii="Arial" w:hAnsi="Arial" w:cs="Arial"/>
          <w:color w:val="333333"/>
          <w:sz w:val="24"/>
          <w:szCs w:val="24"/>
        </w:rPr>
        <w:t>, Johnson</w:t>
      </w:r>
      <w:r w:rsidR="00C14D9B">
        <w:rPr>
          <w:rFonts w:ascii="Arial" w:hAnsi="Arial" w:cs="Arial"/>
          <w:color w:val="333333"/>
          <w:sz w:val="24"/>
          <w:szCs w:val="24"/>
        </w:rPr>
        <w:t>,</w:t>
      </w:r>
      <w:r w:rsidRPr="00BE5CA9">
        <w:rPr>
          <w:rFonts w:ascii="Arial" w:hAnsi="Arial" w:cs="Arial"/>
          <w:color w:val="333333"/>
          <w:sz w:val="24"/>
          <w:szCs w:val="24"/>
        </w:rPr>
        <w:t xml:space="preserve"> B</w:t>
      </w:r>
      <w:r w:rsidR="00BE176C">
        <w:rPr>
          <w:rFonts w:ascii="Arial" w:hAnsi="Arial" w:cs="Arial"/>
          <w:color w:val="333333"/>
          <w:sz w:val="24"/>
          <w:szCs w:val="24"/>
        </w:rPr>
        <w:t>.</w:t>
      </w:r>
      <w:r w:rsidRPr="00BE5CA9">
        <w:rPr>
          <w:rFonts w:ascii="Arial" w:hAnsi="Arial" w:cs="Arial"/>
          <w:color w:val="333333"/>
          <w:sz w:val="24"/>
          <w:szCs w:val="24"/>
        </w:rPr>
        <w:t xml:space="preserve"> </w:t>
      </w:r>
      <w:r w:rsidR="00BE176C">
        <w:rPr>
          <w:rFonts w:ascii="Arial" w:hAnsi="Arial" w:cs="Arial"/>
          <w:color w:val="333333"/>
          <w:sz w:val="24"/>
          <w:szCs w:val="24"/>
        </w:rPr>
        <w:t>and</w:t>
      </w:r>
      <w:r w:rsidR="00BE176C" w:rsidRPr="00BE5CA9">
        <w:rPr>
          <w:rFonts w:ascii="Arial" w:hAnsi="Arial" w:cs="Arial"/>
          <w:color w:val="333333"/>
          <w:sz w:val="24"/>
          <w:szCs w:val="24"/>
        </w:rPr>
        <w:t xml:space="preserve"> </w:t>
      </w:r>
      <w:r w:rsidRPr="00BE5CA9">
        <w:rPr>
          <w:rFonts w:ascii="Arial" w:hAnsi="Arial" w:cs="Arial"/>
          <w:color w:val="333333"/>
          <w:sz w:val="24"/>
          <w:szCs w:val="24"/>
        </w:rPr>
        <w:t>Bottrell</w:t>
      </w:r>
      <w:r w:rsidR="00C14D9B">
        <w:rPr>
          <w:rFonts w:ascii="Arial" w:hAnsi="Arial" w:cs="Arial"/>
          <w:color w:val="333333"/>
          <w:sz w:val="24"/>
          <w:szCs w:val="24"/>
        </w:rPr>
        <w:t>,</w:t>
      </w:r>
      <w:r w:rsidRPr="00BE5CA9">
        <w:rPr>
          <w:rFonts w:ascii="Arial" w:hAnsi="Arial" w:cs="Arial"/>
          <w:color w:val="333333"/>
          <w:sz w:val="24"/>
          <w:szCs w:val="24"/>
        </w:rPr>
        <w:t xml:space="preserve"> D</w:t>
      </w:r>
      <w:r w:rsidR="00BE176C">
        <w:rPr>
          <w:rFonts w:ascii="Arial" w:hAnsi="Arial" w:cs="Arial"/>
          <w:color w:val="333333"/>
          <w:sz w:val="24"/>
          <w:szCs w:val="24"/>
        </w:rPr>
        <w:t>.</w:t>
      </w:r>
      <w:r w:rsidRPr="00BE5CA9">
        <w:rPr>
          <w:rFonts w:ascii="Arial" w:hAnsi="Arial" w:cs="Arial"/>
          <w:color w:val="333333"/>
          <w:sz w:val="24"/>
          <w:szCs w:val="24"/>
        </w:rPr>
        <w:t xml:space="preserve"> (forthcoming), </w:t>
      </w:r>
      <w:r w:rsidR="005357AB" w:rsidRPr="00BE5CA9">
        <w:rPr>
          <w:rFonts w:ascii="Arial" w:hAnsi="Arial" w:cs="Arial"/>
          <w:color w:val="333333"/>
          <w:sz w:val="24"/>
          <w:szCs w:val="24"/>
        </w:rPr>
        <w:t>‘Beyond Me-ism: Teamwork, team building and cooperation</w:t>
      </w:r>
      <w:r w:rsidR="00BE176C">
        <w:rPr>
          <w:rFonts w:ascii="Arial" w:hAnsi="Arial" w:cs="Arial"/>
          <w:color w:val="333333"/>
          <w:sz w:val="24"/>
          <w:szCs w:val="24"/>
        </w:rPr>
        <w:t>. I</w:t>
      </w:r>
      <w:r w:rsidR="005357AB" w:rsidRPr="00BE5CA9">
        <w:rPr>
          <w:rFonts w:ascii="Arial" w:hAnsi="Arial" w:cs="Arial"/>
          <w:color w:val="333333"/>
          <w:sz w:val="24"/>
          <w:szCs w:val="24"/>
        </w:rPr>
        <w:t xml:space="preserve">n flexible learning environments’, </w:t>
      </w:r>
      <w:r w:rsidR="00375429" w:rsidRPr="00BE5CA9">
        <w:rPr>
          <w:rFonts w:ascii="Arial" w:hAnsi="Arial" w:cs="Arial"/>
          <w:color w:val="333333"/>
          <w:sz w:val="24"/>
          <w:szCs w:val="24"/>
        </w:rPr>
        <w:t>B</w:t>
      </w:r>
      <w:r w:rsidR="00BE176C">
        <w:rPr>
          <w:rFonts w:ascii="Arial" w:hAnsi="Arial" w:cs="Arial"/>
          <w:color w:val="333333"/>
          <w:sz w:val="24"/>
          <w:szCs w:val="24"/>
        </w:rPr>
        <w:t>.</w:t>
      </w:r>
      <w:r w:rsidR="00375429" w:rsidRPr="00BE5CA9">
        <w:rPr>
          <w:rFonts w:ascii="Arial" w:hAnsi="Arial" w:cs="Arial"/>
          <w:color w:val="333333"/>
          <w:sz w:val="24"/>
          <w:szCs w:val="24"/>
        </w:rPr>
        <w:t xml:space="preserve"> Shelley, K</w:t>
      </w:r>
      <w:r w:rsidR="00BE176C">
        <w:rPr>
          <w:rFonts w:ascii="Arial" w:hAnsi="Arial" w:cs="Arial"/>
          <w:color w:val="333333"/>
          <w:sz w:val="24"/>
          <w:szCs w:val="24"/>
        </w:rPr>
        <w:t>.</w:t>
      </w:r>
      <w:r w:rsidR="00375429" w:rsidRPr="00BE5CA9">
        <w:rPr>
          <w:rFonts w:ascii="Arial" w:hAnsi="Arial" w:cs="Arial"/>
          <w:color w:val="333333"/>
          <w:sz w:val="24"/>
          <w:szCs w:val="24"/>
        </w:rPr>
        <w:t xml:space="preserve"> Te Riele </w:t>
      </w:r>
      <w:r w:rsidR="00BE176C">
        <w:rPr>
          <w:rFonts w:ascii="Arial" w:hAnsi="Arial" w:cs="Arial"/>
          <w:color w:val="333333"/>
          <w:sz w:val="24"/>
          <w:szCs w:val="24"/>
        </w:rPr>
        <w:t>and</w:t>
      </w:r>
      <w:r w:rsidR="00BE176C" w:rsidRPr="00BE5CA9">
        <w:rPr>
          <w:rFonts w:ascii="Arial" w:hAnsi="Arial" w:cs="Arial"/>
          <w:color w:val="333333"/>
          <w:sz w:val="24"/>
          <w:szCs w:val="24"/>
        </w:rPr>
        <w:t xml:space="preserve"> </w:t>
      </w:r>
      <w:r w:rsidR="00375429" w:rsidRPr="00BE5CA9">
        <w:rPr>
          <w:rFonts w:ascii="Arial" w:hAnsi="Arial" w:cs="Arial"/>
          <w:color w:val="333333"/>
          <w:sz w:val="24"/>
          <w:szCs w:val="24"/>
        </w:rPr>
        <w:t>N</w:t>
      </w:r>
      <w:r w:rsidR="00BE176C">
        <w:rPr>
          <w:rFonts w:ascii="Arial" w:hAnsi="Arial" w:cs="Arial"/>
          <w:color w:val="333333"/>
          <w:sz w:val="24"/>
          <w:szCs w:val="24"/>
        </w:rPr>
        <w:t>.</w:t>
      </w:r>
      <w:r w:rsidR="00375429" w:rsidRPr="00BE5CA9">
        <w:rPr>
          <w:rFonts w:ascii="Arial" w:hAnsi="Arial" w:cs="Arial"/>
          <w:color w:val="333333"/>
          <w:sz w:val="24"/>
          <w:szCs w:val="24"/>
        </w:rPr>
        <w:t xml:space="preserve"> Brown </w:t>
      </w:r>
      <w:r w:rsidR="00C551B7">
        <w:rPr>
          <w:rFonts w:ascii="Arial" w:hAnsi="Arial" w:cs="Arial"/>
          <w:color w:val="333333"/>
          <w:sz w:val="24"/>
          <w:szCs w:val="24"/>
        </w:rPr>
        <w:t>(eds)</w:t>
      </w:r>
      <w:r w:rsidR="00C14D9B">
        <w:rPr>
          <w:rFonts w:ascii="Arial" w:hAnsi="Arial" w:cs="Arial"/>
          <w:color w:val="333333"/>
          <w:sz w:val="24"/>
          <w:szCs w:val="24"/>
        </w:rPr>
        <w:t>,</w:t>
      </w:r>
      <w:r w:rsidR="00C551B7">
        <w:rPr>
          <w:rFonts w:ascii="Arial" w:hAnsi="Arial" w:cs="Arial"/>
          <w:color w:val="333333"/>
          <w:sz w:val="24"/>
          <w:szCs w:val="24"/>
        </w:rPr>
        <w:t xml:space="preserve"> </w:t>
      </w:r>
      <w:r w:rsidR="00375429" w:rsidRPr="00BE5CA9">
        <w:rPr>
          <w:rFonts w:ascii="Arial" w:hAnsi="Arial" w:cs="Arial"/>
          <w:color w:val="333333"/>
          <w:sz w:val="24"/>
          <w:szCs w:val="24"/>
        </w:rPr>
        <w:t xml:space="preserve">(forthcoming), </w:t>
      </w:r>
      <w:r w:rsidR="00375429" w:rsidRPr="00B104A7">
        <w:rPr>
          <w:rFonts w:ascii="Arial" w:hAnsi="Arial" w:cs="Arial"/>
          <w:i/>
          <w:color w:val="333333"/>
          <w:sz w:val="24"/>
          <w:szCs w:val="24"/>
        </w:rPr>
        <w:t>Harnessing the Transformative Power of Education</w:t>
      </w:r>
      <w:r w:rsidR="00375429" w:rsidRPr="00BE5CA9">
        <w:rPr>
          <w:rFonts w:ascii="Arial" w:hAnsi="Arial" w:cs="Arial"/>
          <w:color w:val="333333"/>
          <w:sz w:val="24"/>
          <w:szCs w:val="24"/>
        </w:rPr>
        <w:t xml:space="preserve">, </w:t>
      </w:r>
      <w:r w:rsidR="00BE176C">
        <w:rPr>
          <w:rFonts w:ascii="Arial" w:hAnsi="Arial" w:cs="Arial"/>
          <w:color w:val="333333"/>
          <w:sz w:val="24"/>
          <w:szCs w:val="24"/>
        </w:rPr>
        <w:t xml:space="preserve">(WHERE: </w:t>
      </w:r>
      <w:r w:rsidR="00375429" w:rsidRPr="00BE5CA9">
        <w:rPr>
          <w:rFonts w:ascii="Arial" w:hAnsi="Arial" w:cs="Arial"/>
          <w:color w:val="333333"/>
          <w:sz w:val="24"/>
          <w:szCs w:val="24"/>
        </w:rPr>
        <w:t>Brill Publishing</w:t>
      </w:r>
      <w:r w:rsidR="00BE176C">
        <w:rPr>
          <w:rFonts w:ascii="Arial" w:hAnsi="Arial" w:cs="Arial"/>
          <w:color w:val="333333"/>
          <w:sz w:val="24"/>
          <w:szCs w:val="24"/>
        </w:rPr>
        <w:t>)</w:t>
      </w:r>
      <w:r w:rsidR="00375429" w:rsidRPr="00BE5CA9">
        <w:rPr>
          <w:rFonts w:ascii="Arial" w:hAnsi="Arial" w:cs="Arial"/>
          <w:color w:val="333333"/>
          <w:sz w:val="24"/>
          <w:szCs w:val="24"/>
        </w:rPr>
        <w:t xml:space="preserve">. </w:t>
      </w:r>
    </w:p>
    <w:p w14:paraId="084B3C57" w14:textId="4FE24607" w:rsidR="00730570" w:rsidRDefault="00730570" w:rsidP="00730570">
      <w:pPr>
        <w:spacing w:line="30" w:lineRule="atLeast"/>
        <w:ind w:left="720" w:hanging="720"/>
        <w:rPr>
          <w:rFonts w:ascii="Arial" w:hAnsi="Arial" w:cs="Arial"/>
          <w:sz w:val="24"/>
          <w:szCs w:val="24"/>
        </w:rPr>
      </w:pPr>
      <w:r w:rsidRPr="00BE5CA9">
        <w:rPr>
          <w:rFonts w:ascii="Arial" w:eastAsia="Calibri" w:hAnsi="Arial" w:cs="Arial"/>
          <w:sz w:val="24"/>
          <w:szCs w:val="24"/>
        </w:rPr>
        <w:t xml:space="preserve">Mazzei, L.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Jackson, A</w:t>
      </w:r>
      <w:r w:rsidR="00BE176C">
        <w:rPr>
          <w:rFonts w:ascii="Arial" w:eastAsia="Calibri" w:hAnsi="Arial" w:cs="Arial"/>
          <w:sz w:val="24"/>
          <w:szCs w:val="24"/>
        </w:rPr>
        <w:t>.</w:t>
      </w:r>
      <w:r w:rsidR="00034AA3"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2009</w:t>
      </w:r>
      <w:r w:rsidR="00BE176C">
        <w:rPr>
          <w:rFonts w:ascii="Arial" w:eastAsia="Calibri" w:hAnsi="Arial" w:cs="Arial"/>
          <w:sz w:val="24"/>
          <w:szCs w:val="24"/>
        </w:rPr>
        <w:t>)</w:t>
      </w:r>
      <w:r w:rsidRPr="00BE5CA9">
        <w:rPr>
          <w:rFonts w:ascii="Arial" w:eastAsia="Calibri" w:hAnsi="Arial" w:cs="Arial"/>
          <w:sz w:val="24"/>
          <w:szCs w:val="24"/>
        </w:rPr>
        <w:t xml:space="preserve"> </w:t>
      </w:r>
      <w:r w:rsidR="00CF5368" w:rsidRPr="00BE5CA9">
        <w:rPr>
          <w:rFonts w:ascii="Arial" w:eastAsia="Calibri" w:hAnsi="Arial" w:cs="Arial"/>
          <w:sz w:val="24"/>
          <w:szCs w:val="24"/>
        </w:rPr>
        <w:t>‘</w:t>
      </w:r>
      <w:r w:rsidRPr="00BE5CA9">
        <w:rPr>
          <w:rFonts w:ascii="Arial" w:eastAsia="Calibri" w:hAnsi="Arial" w:cs="Arial"/>
          <w:sz w:val="24"/>
          <w:szCs w:val="24"/>
        </w:rPr>
        <w:t>Introduction: The limit of voice</w:t>
      </w:r>
      <w:r w:rsidR="00CF5368" w:rsidRPr="00BE5CA9">
        <w:rPr>
          <w:rFonts w:ascii="Arial" w:eastAsia="Calibri" w:hAnsi="Arial" w:cs="Arial"/>
          <w:sz w:val="24"/>
          <w:szCs w:val="24"/>
        </w:rPr>
        <w:t>’</w:t>
      </w:r>
      <w:r w:rsidR="00BE176C">
        <w:rPr>
          <w:rFonts w:ascii="Arial" w:eastAsia="Calibri" w:hAnsi="Arial" w:cs="Arial"/>
          <w:sz w:val="24"/>
          <w:szCs w:val="24"/>
        </w:rPr>
        <w:t>. I</w:t>
      </w:r>
      <w:r w:rsidRPr="00BE5CA9">
        <w:rPr>
          <w:rFonts w:ascii="Arial" w:eastAsia="Calibri" w:hAnsi="Arial" w:cs="Arial"/>
          <w:sz w:val="24"/>
          <w:szCs w:val="24"/>
        </w:rPr>
        <w:t>n A</w:t>
      </w:r>
      <w:r w:rsidR="00BE176C">
        <w:rPr>
          <w:rFonts w:ascii="Arial" w:eastAsia="Calibri" w:hAnsi="Arial" w:cs="Arial"/>
          <w:sz w:val="24"/>
          <w:szCs w:val="24"/>
        </w:rPr>
        <w:t>.</w:t>
      </w:r>
      <w:r w:rsidRPr="00BE5CA9">
        <w:rPr>
          <w:rFonts w:ascii="Arial" w:eastAsia="Calibri" w:hAnsi="Arial" w:cs="Arial"/>
          <w:sz w:val="24"/>
          <w:szCs w:val="24"/>
        </w:rPr>
        <w:t xml:space="preserve"> Jackson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L</w:t>
      </w:r>
      <w:r w:rsidR="00BE176C">
        <w:rPr>
          <w:rFonts w:ascii="Arial" w:eastAsia="Calibri" w:hAnsi="Arial" w:cs="Arial"/>
          <w:sz w:val="24"/>
          <w:szCs w:val="24"/>
        </w:rPr>
        <w:t>.</w:t>
      </w:r>
      <w:r w:rsidR="00CF5368" w:rsidRPr="00BE5CA9">
        <w:rPr>
          <w:rFonts w:ascii="Arial" w:eastAsia="Calibri" w:hAnsi="Arial" w:cs="Arial"/>
          <w:sz w:val="24"/>
          <w:szCs w:val="24"/>
        </w:rPr>
        <w:t xml:space="preserve"> </w:t>
      </w:r>
      <w:r w:rsidRPr="00BE5CA9">
        <w:rPr>
          <w:rFonts w:ascii="Arial" w:eastAsia="Calibri" w:hAnsi="Arial" w:cs="Arial"/>
          <w:sz w:val="24"/>
          <w:szCs w:val="24"/>
        </w:rPr>
        <w:t>Mazzei</w:t>
      </w:r>
      <w:r w:rsidR="00CF5368" w:rsidRPr="00BE5CA9">
        <w:rPr>
          <w:rFonts w:ascii="Arial" w:eastAsia="Calibri" w:hAnsi="Arial" w:cs="Arial"/>
          <w:sz w:val="24"/>
          <w:szCs w:val="24"/>
        </w:rPr>
        <w:t xml:space="preserve"> (eds)</w:t>
      </w:r>
      <w:r w:rsidRPr="00BE5CA9">
        <w:rPr>
          <w:rFonts w:ascii="Arial" w:eastAsia="Calibri" w:hAnsi="Arial" w:cs="Arial"/>
          <w:sz w:val="24"/>
          <w:szCs w:val="24"/>
        </w:rPr>
        <w:t xml:space="preserve">, </w:t>
      </w:r>
      <w:r w:rsidRPr="00BE5CA9">
        <w:rPr>
          <w:rFonts w:ascii="Arial" w:hAnsi="Arial" w:cs="Arial"/>
          <w:i/>
          <w:sz w:val="24"/>
          <w:szCs w:val="24"/>
        </w:rPr>
        <w:t>Voice in Qualitative Inquiry: Challenging conventional, interpretive, and critical conceptions in qualitative research</w:t>
      </w:r>
      <w:r w:rsidRPr="00BE5CA9">
        <w:rPr>
          <w:rFonts w:ascii="Arial" w:hAnsi="Arial" w:cs="Arial"/>
          <w:sz w:val="24"/>
          <w:szCs w:val="24"/>
        </w:rPr>
        <w:t xml:space="preserve">, </w:t>
      </w:r>
      <w:r w:rsidR="00BE176C">
        <w:rPr>
          <w:rFonts w:ascii="Arial" w:hAnsi="Arial" w:cs="Arial"/>
          <w:sz w:val="24"/>
          <w:szCs w:val="24"/>
        </w:rPr>
        <w:t>(</w:t>
      </w:r>
      <w:r w:rsidRPr="00BE5CA9">
        <w:rPr>
          <w:rFonts w:ascii="Arial" w:hAnsi="Arial" w:cs="Arial"/>
          <w:sz w:val="24"/>
          <w:szCs w:val="24"/>
        </w:rPr>
        <w:t>Abingdon Oxon and New York</w:t>
      </w:r>
      <w:r w:rsidR="00BE176C">
        <w:rPr>
          <w:rFonts w:ascii="Arial" w:hAnsi="Arial" w:cs="Arial"/>
          <w:sz w:val="24"/>
          <w:szCs w:val="24"/>
        </w:rPr>
        <w:t>:</w:t>
      </w:r>
      <w:r w:rsidR="00BE176C" w:rsidRPr="00BE176C">
        <w:rPr>
          <w:rFonts w:ascii="Arial" w:hAnsi="Arial" w:cs="Arial"/>
          <w:sz w:val="24"/>
          <w:szCs w:val="24"/>
        </w:rPr>
        <w:t xml:space="preserve"> </w:t>
      </w:r>
      <w:r w:rsidR="00BE176C">
        <w:rPr>
          <w:rFonts w:ascii="Arial" w:hAnsi="Arial" w:cs="Arial"/>
          <w:sz w:val="24"/>
          <w:szCs w:val="24"/>
        </w:rPr>
        <w:t>Routledge),</w:t>
      </w:r>
    </w:p>
    <w:p w14:paraId="005D37EE" w14:textId="72B6460A" w:rsidR="008429E4" w:rsidRPr="00BE5CA9" w:rsidRDefault="008429E4" w:rsidP="00730570">
      <w:pPr>
        <w:spacing w:line="30" w:lineRule="atLeast"/>
        <w:ind w:left="720" w:hanging="720"/>
        <w:rPr>
          <w:rFonts w:ascii="Arial" w:hAnsi="Arial" w:cs="Arial"/>
          <w:sz w:val="24"/>
          <w:szCs w:val="24"/>
        </w:rPr>
      </w:pPr>
      <w:r w:rsidRPr="008429E4">
        <w:rPr>
          <w:rFonts w:ascii="Arial" w:hAnsi="Arial" w:cs="Arial"/>
          <w:sz w:val="24"/>
          <w:szCs w:val="24"/>
        </w:rPr>
        <w:t xml:space="preserve">Mayes, E., </w:t>
      </w:r>
      <w:r w:rsidR="00BE176C">
        <w:rPr>
          <w:rFonts w:ascii="Arial" w:hAnsi="Arial" w:cs="Arial"/>
          <w:sz w:val="24"/>
          <w:szCs w:val="24"/>
        </w:rPr>
        <w:t>and</w:t>
      </w:r>
      <w:r w:rsidR="00BE176C" w:rsidRPr="008429E4">
        <w:rPr>
          <w:rFonts w:ascii="Arial" w:hAnsi="Arial" w:cs="Arial"/>
          <w:sz w:val="24"/>
          <w:szCs w:val="24"/>
        </w:rPr>
        <w:t xml:space="preserve"> </w:t>
      </w:r>
      <w:r w:rsidRPr="008429E4">
        <w:rPr>
          <w:rFonts w:ascii="Arial" w:hAnsi="Arial" w:cs="Arial"/>
          <w:sz w:val="24"/>
          <w:szCs w:val="24"/>
        </w:rPr>
        <w:t xml:space="preserve">Groundwater-Smith, S. (2013) Performing alternative positions: Student voice, reflection and reform. In V. Grion </w:t>
      </w:r>
      <w:r w:rsidR="00BE176C">
        <w:rPr>
          <w:rFonts w:ascii="Arial" w:hAnsi="Arial" w:cs="Arial"/>
          <w:sz w:val="24"/>
          <w:szCs w:val="24"/>
        </w:rPr>
        <w:t>and</w:t>
      </w:r>
      <w:r w:rsidR="00BE176C" w:rsidRPr="008429E4">
        <w:rPr>
          <w:rFonts w:ascii="Arial" w:hAnsi="Arial" w:cs="Arial"/>
          <w:sz w:val="24"/>
          <w:szCs w:val="24"/>
        </w:rPr>
        <w:t xml:space="preserve"> </w:t>
      </w:r>
      <w:r w:rsidRPr="008429E4">
        <w:rPr>
          <w:rFonts w:ascii="Arial" w:hAnsi="Arial" w:cs="Arial"/>
          <w:sz w:val="24"/>
          <w:szCs w:val="24"/>
        </w:rPr>
        <w:t>A. Cook-Sather (</w:t>
      </w:r>
      <w:r>
        <w:rPr>
          <w:rFonts w:ascii="Arial" w:hAnsi="Arial" w:cs="Arial"/>
          <w:sz w:val="24"/>
          <w:szCs w:val="24"/>
        </w:rPr>
        <w:t>e</w:t>
      </w:r>
      <w:r w:rsidRPr="008429E4">
        <w:rPr>
          <w:rFonts w:ascii="Arial" w:hAnsi="Arial" w:cs="Arial"/>
          <w:sz w:val="24"/>
          <w:szCs w:val="24"/>
        </w:rPr>
        <w:t>ds)</w:t>
      </w:r>
      <w:r w:rsidR="00C14D9B">
        <w:rPr>
          <w:rFonts w:ascii="Arial" w:hAnsi="Arial" w:cs="Arial"/>
          <w:sz w:val="24"/>
          <w:szCs w:val="24"/>
        </w:rPr>
        <w:t>,</w:t>
      </w:r>
      <w:r w:rsidRPr="008429E4">
        <w:rPr>
          <w:rFonts w:ascii="Arial" w:hAnsi="Arial" w:cs="Arial"/>
          <w:sz w:val="24"/>
          <w:szCs w:val="24"/>
        </w:rPr>
        <w:t xml:space="preserve"> </w:t>
      </w:r>
      <w:r w:rsidRPr="00C14D9B">
        <w:rPr>
          <w:rFonts w:ascii="Arial" w:hAnsi="Arial" w:cs="Arial"/>
          <w:i/>
          <w:sz w:val="24"/>
          <w:szCs w:val="24"/>
        </w:rPr>
        <w:t>Joining the movement: Bringing student voice to educational theory and practice in Italy.</w:t>
      </w:r>
      <w:r w:rsidRPr="008429E4">
        <w:rPr>
          <w:rFonts w:ascii="Arial" w:hAnsi="Arial" w:cs="Arial"/>
          <w:sz w:val="24"/>
          <w:szCs w:val="24"/>
        </w:rPr>
        <w:t xml:space="preserve"> </w:t>
      </w:r>
      <w:r w:rsidR="00BE176C">
        <w:rPr>
          <w:rFonts w:ascii="Arial" w:hAnsi="Arial" w:cs="Arial"/>
          <w:sz w:val="24"/>
          <w:szCs w:val="24"/>
        </w:rPr>
        <w:t>(add where and publisher)</w:t>
      </w:r>
      <w:r w:rsidRPr="008429E4">
        <w:rPr>
          <w:rFonts w:ascii="Arial" w:hAnsi="Arial" w:cs="Arial"/>
          <w:sz w:val="24"/>
          <w:szCs w:val="24"/>
        </w:rPr>
        <w:t xml:space="preserve"> </w:t>
      </w:r>
    </w:p>
    <w:p w14:paraId="544BBAE5" w14:textId="2B2F72BA" w:rsidR="00AD7638" w:rsidRPr="00BE5CA9" w:rsidRDefault="00AD7638" w:rsidP="00AD7638">
      <w:pPr>
        <w:spacing w:line="30" w:lineRule="atLeast"/>
        <w:ind w:left="720" w:hanging="720"/>
        <w:rPr>
          <w:rFonts w:ascii="Arial" w:eastAsia="Calibri" w:hAnsi="Arial" w:cs="Arial"/>
          <w:sz w:val="24"/>
          <w:szCs w:val="24"/>
        </w:rPr>
      </w:pPr>
      <w:r w:rsidRPr="00BE5CA9">
        <w:rPr>
          <w:rFonts w:ascii="Arial" w:hAnsi="Arial" w:cs="Arial"/>
          <w:sz w:val="24"/>
          <w:szCs w:val="24"/>
        </w:rPr>
        <w:t>McGregor, G</w:t>
      </w:r>
      <w:r w:rsidR="00BE176C">
        <w:rPr>
          <w:rFonts w:ascii="Arial" w:hAnsi="Arial" w:cs="Arial"/>
          <w:sz w:val="24"/>
          <w:szCs w:val="24"/>
        </w:rPr>
        <w:t>.</w:t>
      </w:r>
      <w:r w:rsidRPr="00BE5CA9">
        <w:rPr>
          <w:rFonts w:ascii="Arial" w:hAnsi="Arial" w:cs="Arial"/>
          <w:sz w:val="24"/>
          <w:szCs w:val="24"/>
        </w:rPr>
        <w:t>, Mills, M</w:t>
      </w:r>
      <w:r w:rsidR="00BE176C">
        <w:rPr>
          <w:rFonts w:ascii="Arial" w:hAnsi="Arial" w:cs="Arial"/>
          <w:sz w:val="24"/>
          <w:szCs w:val="24"/>
        </w:rPr>
        <w:t>.</w:t>
      </w:r>
      <w:r w:rsidRPr="00BE5CA9">
        <w:rPr>
          <w:rFonts w:ascii="Arial" w:hAnsi="Arial" w:cs="Arial"/>
          <w:sz w:val="24"/>
          <w:szCs w:val="24"/>
        </w:rPr>
        <w:t>, te Riele, K</w:t>
      </w:r>
      <w:r w:rsidR="00BE176C">
        <w:rPr>
          <w:rFonts w:ascii="Arial" w:hAnsi="Arial" w:cs="Arial"/>
          <w:sz w:val="24"/>
          <w:szCs w:val="24"/>
        </w:rPr>
        <w:t>.</w:t>
      </w:r>
      <w:r w:rsidRPr="00BE5CA9">
        <w:rPr>
          <w:rFonts w:ascii="Arial" w:hAnsi="Arial" w:cs="Arial"/>
          <w:sz w:val="24"/>
          <w:szCs w:val="24"/>
        </w:rPr>
        <w:t xml:space="preserve"> </w:t>
      </w:r>
      <w:r w:rsidR="00BE176C">
        <w:rPr>
          <w:rFonts w:ascii="Arial" w:hAnsi="Arial" w:cs="Arial"/>
          <w:sz w:val="24"/>
          <w:szCs w:val="24"/>
        </w:rPr>
        <w:t>and</w:t>
      </w:r>
      <w:r w:rsidR="00BE176C" w:rsidRPr="00BE5CA9">
        <w:rPr>
          <w:rFonts w:ascii="Arial" w:hAnsi="Arial" w:cs="Arial"/>
          <w:sz w:val="24"/>
          <w:szCs w:val="24"/>
        </w:rPr>
        <w:t xml:space="preserve"> </w:t>
      </w:r>
      <w:r w:rsidRPr="00BE5CA9">
        <w:rPr>
          <w:rFonts w:ascii="Arial" w:hAnsi="Arial" w:cs="Arial"/>
          <w:sz w:val="24"/>
          <w:szCs w:val="24"/>
        </w:rPr>
        <w:t>Hayes, D</w:t>
      </w:r>
      <w:r w:rsidR="00BE176C">
        <w:rPr>
          <w:rFonts w:ascii="Arial" w:hAnsi="Arial" w:cs="Arial"/>
          <w:sz w:val="24"/>
          <w:szCs w:val="24"/>
        </w:rPr>
        <w:t>.</w:t>
      </w:r>
      <w:r w:rsidRPr="00BE5CA9">
        <w:rPr>
          <w:rFonts w:ascii="Arial" w:hAnsi="Arial" w:cs="Arial"/>
          <w:sz w:val="24"/>
          <w:szCs w:val="24"/>
        </w:rPr>
        <w:t xml:space="preserve"> </w:t>
      </w:r>
      <w:r w:rsidR="00BE176C">
        <w:rPr>
          <w:rFonts w:ascii="Arial" w:hAnsi="Arial" w:cs="Arial"/>
          <w:sz w:val="24"/>
          <w:szCs w:val="24"/>
        </w:rPr>
        <w:t>(</w:t>
      </w:r>
      <w:r w:rsidRPr="00BE5CA9">
        <w:rPr>
          <w:rFonts w:ascii="Arial" w:hAnsi="Arial" w:cs="Arial"/>
          <w:sz w:val="24"/>
          <w:szCs w:val="24"/>
        </w:rPr>
        <w:t>2015</w:t>
      </w:r>
      <w:r w:rsidR="00BE176C">
        <w:rPr>
          <w:rFonts w:ascii="Arial" w:hAnsi="Arial" w:cs="Arial"/>
          <w:sz w:val="24"/>
          <w:szCs w:val="24"/>
        </w:rPr>
        <w:t>)</w:t>
      </w:r>
      <w:r w:rsidRPr="00BE5CA9">
        <w:rPr>
          <w:rFonts w:ascii="Arial" w:hAnsi="Arial" w:cs="Arial"/>
          <w:sz w:val="24"/>
          <w:szCs w:val="24"/>
        </w:rPr>
        <w:t xml:space="preserve"> ‘Excluded from school: getting a second chance at a “meaningful” education</w:t>
      </w:r>
      <w:r w:rsidR="00B77BC1" w:rsidRPr="00BE5CA9">
        <w:rPr>
          <w:rFonts w:ascii="Arial" w:hAnsi="Arial" w:cs="Arial"/>
          <w:sz w:val="24"/>
          <w:szCs w:val="24"/>
        </w:rPr>
        <w:t>’</w:t>
      </w:r>
      <w:r w:rsidRPr="00BE5CA9">
        <w:rPr>
          <w:rFonts w:ascii="Arial" w:hAnsi="Arial" w:cs="Arial"/>
          <w:sz w:val="24"/>
          <w:szCs w:val="24"/>
        </w:rPr>
        <w:t xml:space="preserve">, </w:t>
      </w:r>
      <w:r w:rsidRPr="00BE5CA9">
        <w:rPr>
          <w:rFonts w:ascii="Arial" w:hAnsi="Arial" w:cs="Arial"/>
          <w:i/>
          <w:sz w:val="24"/>
          <w:szCs w:val="24"/>
        </w:rPr>
        <w:t>International Journal of Inclusive Education</w:t>
      </w:r>
      <w:r w:rsidRPr="00BE5CA9">
        <w:rPr>
          <w:rFonts w:ascii="Arial" w:hAnsi="Arial" w:cs="Arial"/>
          <w:sz w:val="24"/>
          <w:szCs w:val="24"/>
        </w:rPr>
        <w:t>, 19</w:t>
      </w:r>
      <w:r w:rsidR="00BE176C">
        <w:rPr>
          <w:rFonts w:ascii="Arial" w:hAnsi="Arial" w:cs="Arial"/>
          <w:sz w:val="24"/>
          <w:szCs w:val="24"/>
        </w:rPr>
        <w:t>(</w:t>
      </w:r>
      <w:r w:rsidRPr="00BE5CA9">
        <w:rPr>
          <w:rFonts w:ascii="Arial" w:hAnsi="Arial" w:cs="Arial"/>
          <w:sz w:val="24"/>
          <w:szCs w:val="24"/>
        </w:rPr>
        <w:t>6</w:t>
      </w:r>
      <w:r w:rsidR="00BE176C">
        <w:rPr>
          <w:rFonts w:ascii="Arial" w:hAnsi="Arial" w:cs="Arial"/>
          <w:sz w:val="24"/>
          <w:szCs w:val="24"/>
        </w:rPr>
        <w:t>)</w:t>
      </w:r>
      <w:r w:rsidRPr="00BE5CA9">
        <w:rPr>
          <w:rFonts w:ascii="Arial" w:hAnsi="Arial" w:cs="Arial"/>
          <w:sz w:val="24"/>
          <w:szCs w:val="24"/>
        </w:rPr>
        <w:t>, 608-625. Doi: 10.1080/13603116.2014.961684.</w:t>
      </w:r>
    </w:p>
    <w:p w14:paraId="72A2DC2D" w14:textId="154A95A0" w:rsidR="00E41B89" w:rsidRPr="00BE5CA9" w:rsidRDefault="00E41B89" w:rsidP="004D7413">
      <w:pPr>
        <w:spacing w:line="30" w:lineRule="atLeast"/>
        <w:ind w:left="720" w:hanging="720"/>
        <w:rPr>
          <w:rFonts w:ascii="Arial" w:eastAsia="Calibri" w:hAnsi="Arial" w:cs="Arial"/>
          <w:sz w:val="24"/>
          <w:szCs w:val="24"/>
        </w:rPr>
      </w:pPr>
      <w:r w:rsidRPr="00BE5CA9">
        <w:rPr>
          <w:rFonts w:ascii="Arial" w:eastAsia="Calibri" w:hAnsi="Arial" w:cs="Arial"/>
          <w:sz w:val="24"/>
          <w:szCs w:val="24"/>
        </w:rPr>
        <w:t>McGregor</w:t>
      </w:r>
      <w:r w:rsidR="00C14D9B">
        <w:rPr>
          <w:rFonts w:ascii="Arial" w:eastAsia="Calibri" w:hAnsi="Arial" w:cs="Arial"/>
          <w:sz w:val="24"/>
          <w:szCs w:val="24"/>
        </w:rPr>
        <w:t>,</w:t>
      </w:r>
      <w:r w:rsidRPr="00BE5CA9">
        <w:rPr>
          <w:rFonts w:ascii="Arial" w:eastAsia="Calibri" w:hAnsi="Arial" w:cs="Arial"/>
          <w:sz w:val="24"/>
          <w:szCs w:val="24"/>
        </w:rPr>
        <w:t xml:space="preserve"> G</w:t>
      </w:r>
      <w:r w:rsidR="00BE176C">
        <w:rPr>
          <w:rFonts w:ascii="Arial" w:eastAsia="Calibri" w:hAnsi="Arial" w:cs="Arial"/>
          <w:sz w:val="24"/>
          <w:szCs w:val="24"/>
        </w:rPr>
        <w:t>.</w:t>
      </w:r>
      <w:r w:rsidRPr="00BE5CA9">
        <w:rPr>
          <w:rFonts w:ascii="Arial" w:eastAsia="Calibri" w:hAnsi="Arial" w:cs="Arial"/>
          <w:sz w:val="24"/>
          <w:szCs w:val="24"/>
        </w:rPr>
        <w:t>, Mills</w:t>
      </w:r>
      <w:r w:rsidR="00C14D9B">
        <w:rPr>
          <w:rFonts w:ascii="Arial" w:eastAsia="Calibri" w:hAnsi="Arial" w:cs="Arial"/>
          <w:sz w:val="24"/>
          <w:szCs w:val="24"/>
        </w:rPr>
        <w:t>,</w:t>
      </w:r>
      <w:r w:rsidRPr="00BE5CA9">
        <w:rPr>
          <w:rFonts w:ascii="Arial" w:eastAsia="Calibri" w:hAnsi="Arial" w:cs="Arial"/>
          <w:sz w:val="24"/>
          <w:szCs w:val="24"/>
        </w:rPr>
        <w:t xml:space="preserve"> </w:t>
      </w:r>
      <w:r w:rsidR="009961B0" w:rsidRPr="00BE5CA9">
        <w:rPr>
          <w:rFonts w:ascii="Arial" w:eastAsia="Calibri" w:hAnsi="Arial" w:cs="Arial"/>
          <w:sz w:val="24"/>
          <w:szCs w:val="24"/>
        </w:rPr>
        <w:t>M</w:t>
      </w:r>
      <w:r w:rsidR="00BE176C">
        <w:rPr>
          <w:rFonts w:ascii="Arial" w:eastAsia="Calibri" w:hAnsi="Arial" w:cs="Arial"/>
          <w:sz w:val="24"/>
          <w:szCs w:val="24"/>
        </w:rPr>
        <w:t>.</w:t>
      </w:r>
      <w:r w:rsidRPr="00BE5CA9">
        <w:rPr>
          <w:rFonts w:ascii="Arial" w:eastAsia="Calibri" w:hAnsi="Arial" w:cs="Arial"/>
          <w:sz w:val="24"/>
          <w:szCs w:val="24"/>
        </w:rPr>
        <w:t>, te Riele</w:t>
      </w:r>
      <w:r w:rsidR="00C14D9B">
        <w:rPr>
          <w:rFonts w:ascii="Arial" w:eastAsia="Calibri" w:hAnsi="Arial" w:cs="Arial"/>
          <w:sz w:val="24"/>
          <w:szCs w:val="24"/>
        </w:rPr>
        <w:t>,</w:t>
      </w:r>
      <w:r w:rsidRPr="00BE5CA9">
        <w:rPr>
          <w:rFonts w:ascii="Arial" w:eastAsia="Calibri" w:hAnsi="Arial" w:cs="Arial"/>
          <w:sz w:val="24"/>
          <w:szCs w:val="24"/>
        </w:rPr>
        <w:t xml:space="preserve"> K</w:t>
      </w:r>
      <w:r w:rsidR="00BE176C">
        <w:rPr>
          <w:rFonts w:ascii="Arial" w:eastAsia="Calibri" w:hAnsi="Arial" w:cs="Arial"/>
          <w:sz w:val="24"/>
          <w:szCs w:val="24"/>
        </w:rPr>
        <w:t>.</w:t>
      </w:r>
      <w:r w:rsidRPr="00BE5CA9">
        <w:rPr>
          <w:rFonts w:ascii="Arial" w:eastAsia="Calibri" w:hAnsi="Arial" w:cs="Arial"/>
          <w:sz w:val="24"/>
          <w:szCs w:val="24"/>
        </w:rPr>
        <w:t>, Baroutsis</w:t>
      </w:r>
      <w:r w:rsidR="00C14D9B">
        <w:rPr>
          <w:rFonts w:ascii="Arial" w:eastAsia="Calibri" w:hAnsi="Arial" w:cs="Arial"/>
          <w:sz w:val="24"/>
          <w:szCs w:val="24"/>
        </w:rPr>
        <w:t>,</w:t>
      </w:r>
      <w:r w:rsidRPr="00BE5CA9">
        <w:rPr>
          <w:rFonts w:ascii="Arial" w:eastAsia="Calibri" w:hAnsi="Arial" w:cs="Arial"/>
          <w:sz w:val="24"/>
          <w:szCs w:val="24"/>
        </w:rPr>
        <w:t xml:space="preserve"> A</w:t>
      </w:r>
      <w:r w:rsidR="00BE176C">
        <w:rPr>
          <w:rFonts w:ascii="Arial" w:eastAsia="Calibri" w:hAnsi="Arial" w:cs="Arial"/>
          <w:sz w:val="24"/>
          <w:szCs w:val="24"/>
        </w:rPr>
        <w:t>.</w:t>
      </w:r>
      <w:r w:rsidR="009961B0"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Hayes</w:t>
      </w:r>
      <w:r w:rsidR="00C14D9B">
        <w:rPr>
          <w:rFonts w:ascii="Arial" w:eastAsia="Calibri" w:hAnsi="Arial" w:cs="Arial"/>
          <w:sz w:val="24"/>
          <w:szCs w:val="24"/>
        </w:rPr>
        <w:t>,</w:t>
      </w:r>
      <w:r w:rsidRPr="00BE5CA9">
        <w:rPr>
          <w:rFonts w:ascii="Arial" w:eastAsia="Calibri" w:hAnsi="Arial" w:cs="Arial"/>
          <w:sz w:val="24"/>
          <w:szCs w:val="24"/>
        </w:rPr>
        <w:t xml:space="preserve"> D</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2017</w:t>
      </w:r>
      <w:r w:rsidR="00BE176C">
        <w:rPr>
          <w:rFonts w:ascii="Arial" w:eastAsia="Calibri" w:hAnsi="Arial" w:cs="Arial"/>
          <w:sz w:val="24"/>
          <w:szCs w:val="24"/>
        </w:rPr>
        <w:t>)</w:t>
      </w:r>
      <w:r w:rsidRPr="00BE5CA9">
        <w:rPr>
          <w:rFonts w:ascii="Arial" w:eastAsia="Calibri" w:hAnsi="Arial" w:cs="Arial"/>
          <w:sz w:val="24"/>
          <w:szCs w:val="24"/>
        </w:rPr>
        <w:t xml:space="preserve"> </w:t>
      </w:r>
      <w:r w:rsidRPr="00BE5CA9">
        <w:rPr>
          <w:rFonts w:ascii="Arial" w:eastAsia="Calibri" w:hAnsi="Arial" w:cs="Arial"/>
          <w:i/>
          <w:sz w:val="24"/>
          <w:szCs w:val="24"/>
        </w:rPr>
        <w:t>Re-Imagining Schooling for Education: Socially Just Alternatives</w:t>
      </w:r>
      <w:r w:rsidRPr="00BE5CA9">
        <w:rPr>
          <w:rFonts w:ascii="Arial" w:eastAsia="Calibri" w:hAnsi="Arial" w:cs="Arial"/>
          <w:sz w:val="24"/>
          <w:szCs w:val="24"/>
        </w:rPr>
        <w:t xml:space="preserve">, </w:t>
      </w:r>
      <w:r w:rsidR="00BE176C">
        <w:rPr>
          <w:rFonts w:ascii="Arial" w:eastAsia="Calibri" w:hAnsi="Arial" w:cs="Arial"/>
          <w:sz w:val="24"/>
          <w:szCs w:val="24"/>
        </w:rPr>
        <w:t>(</w:t>
      </w:r>
      <w:r w:rsidR="00A830C0" w:rsidRPr="00BE5CA9">
        <w:rPr>
          <w:rFonts w:ascii="Arial" w:eastAsia="Calibri" w:hAnsi="Arial" w:cs="Arial"/>
          <w:sz w:val="24"/>
          <w:szCs w:val="24"/>
        </w:rPr>
        <w:t>London</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sidRPr="00BE5CA9">
        <w:rPr>
          <w:rFonts w:ascii="Arial" w:eastAsia="Calibri" w:hAnsi="Arial" w:cs="Arial"/>
          <w:sz w:val="24"/>
          <w:szCs w:val="24"/>
        </w:rPr>
        <w:t>Palgrave MacMillan</w:t>
      </w:r>
      <w:r w:rsidR="00BE176C">
        <w:rPr>
          <w:rFonts w:ascii="Arial" w:eastAsia="Calibri" w:hAnsi="Arial" w:cs="Arial"/>
          <w:sz w:val="24"/>
          <w:szCs w:val="24"/>
        </w:rPr>
        <w:t>).</w:t>
      </w:r>
    </w:p>
    <w:p w14:paraId="1EF32895" w14:textId="166887B5" w:rsidR="006222D0" w:rsidRDefault="00F511B4" w:rsidP="004D7413">
      <w:pPr>
        <w:spacing w:line="30" w:lineRule="atLeast"/>
        <w:ind w:left="720" w:hanging="720"/>
        <w:rPr>
          <w:rFonts w:ascii="Arial" w:hAnsi="Arial" w:cs="Arial"/>
          <w:sz w:val="24"/>
          <w:szCs w:val="24"/>
        </w:rPr>
      </w:pPr>
      <w:r w:rsidRPr="00BE5CA9">
        <w:rPr>
          <w:rFonts w:ascii="Arial" w:hAnsi="Arial" w:cs="Arial"/>
          <w:sz w:val="24"/>
          <w:szCs w:val="24"/>
        </w:rPr>
        <w:t>Mills</w:t>
      </w:r>
      <w:r w:rsidR="00C14D9B">
        <w:rPr>
          <w:rFonts w:ascii="Arial" w:hAnsi="Arial" w:cs="Arial"/>
          <w:sz w:val="24"/>
          <w:szCs w:val="24"/>
        </w:rPr>
        <w:t>,</w:t>
      </w:r>
      <w:r w:rsidRPr="00BE5CA9">
        <w:rPr>
          <w:rFonts w:ascii="Arial" w:hAnsi="Arial" w:cs="Arial"/>
          <w:sz w:val="24"/>
          <w:szCs w:val="24"/>
        </w:rPr>
        <w:t xml:space="preserve"> M</w:t>
      </w:r>
      <w:r w:rsidR="00BE176C">
        <w:rPr>
          <w:rFonts w:ascii="Arial" w:hAnsi="Arial" w:cs="Arial"/>
          <w:sz w:val="24"/>
          <w:szCs w:val="24"/>
        </w:rPr>
        <w:t>.</w:t>
      </w:r>
      <w:r w:rsidRPr="00BE5CA9">
        <w:rPr>
          <w:rFonts w:ascii="Arial" w:hAnsi="Arial" w:cs="Arial"/>
          <w:sz w:val="24"/>
          <w:szCs w:val="24"/>
        </w:rPr>
        <w:t xml:space="preserve"> </w:t>
      </w:r>
      <w:r w:rsidR="00BE176C">
        <w:rPr>
          <w:rFonts w:ascii="Arial" w:hAnsi="Arial" w:cs="Arial"/>
          <w:sz w:val="24"/>
          <w:szCs w:val="24"/>
        </w:rPr>
        <w:t>and</w:t>
      </w:r>
      <w:r w:rsidR="00BE176C" w:rsidRPr="00BE5CA9">
        <w:rPr>
          <w:rFonts w:ascii="Arial" w:hAnsi="Arial" w:cs="Arial"/>
          <w:sz w:val="24"/>
          <w:szCs w:val="24"/>
        </w:rPr>
        <w:t xml:space="preserve"> </w:t>
      </w:r>
      <w:r w:rsidRPr="00BE5CA9">
        <w:rPr>
          <w:rFonts w:ascii="Arial" w:hAnsi="Arial" w:cs="Arial"/>
          <w:sz w:val="24"/>
          <w:szCs w:val="24"/>
        </w:rPr>
        <w:t>McGregor</w:t>
      </w:r>
      <w:r w:rsidR="00C14D9B">
        <w:rPr>
          <w:rFonts w:ascii="Arial" w:hAnsi="Arial" w:cs="Arial"/>
          <w:sz w:val="24"/>
          <w:szCs w:val="24"/>
        </w:rPr>
        <w:t>,</w:t>
      </w:r>
      <w:r w:rsidRPr="00BE5CA9">
        <w:rPr>
          <w:rFonts w:ascii="Arial" w:hAnsi="Arial" w:cs="Arial"/>
          <w:sz w:val="24"/>
          <w:szCs w:val="24"/>
        </w:rPr>
        <w:t xml:space="preserve"> G</w:t>
      </w:r>
      <w:r w:rsidR="00BE176C">
        <w:rPr>
          <w:rFonts w:ascii="Arial" w:hAnsi="Arial" w:cs="Arial"/>
          <w:sz w:val="24"/>
          <w:szCs w:val="24"/>
        </w:rPr>
        <w:t>.</w:t>
      </w:r>
      <w:r w:rsidRPr="00BE5CA9">
        <w:rPr>
          <w:rFonts w:ascii="Arial" w:hAnsi="Arial" w:cs="Arial"/>
          <w:sz w:val="24"/>
          <w:szCs w:val="24"/>
        </w:rPr>
        <w:t xml:space="preserve"> </w:t>
      </w:r>
      <w:r w:rsidR="00BE176C">
        <w:rPr>
          <w:rFonts w:ascii="Arial" w:hAnsi="Arial" w:cs="Arial"/>
          <w:sz w:val="24"/>
          <w:szCs w:val="24"/>
        </w:rPr>
        <w:t>(</w:t>
      </w:r>
      <w:r w:rsidR="006222D0" w:rsidRPr="00BE5CA9">
        <w:rPr>
          <w:rFonts w:ascii="Arial" w:hAnsi="Arial" w:cs="Arial"/>
          <w:sz w:val="24"/>
          <w:szCs w:val="24"/>
        </w:rPr>
        <w:t>2014</w:t>
      </w:r>
      <w:r w:rsidR="00BE176C">
        <w:rPr>
          <w:rFonts w:ascii="Arial" w:hAnsi="Arial" w:cs="Arial"/>
          <w:sz w:val="24"/>
          <w:szCs w:val="24"/>
        </w:rPr>
        <w:t>)</w:t>
      </w:r>
      <w:r w:rsidR="006222D0" w:rsidRPr="00BE5CA9">
        <w:rPr>
          <w:rFonts w:ascii="Arial" w:hAnsi="Arial" w:cs="Arial"/>
          <w:sz w:val="24"/>
          <w:szCs w:val="24"/>
        </w:rPr>
        <w:t xml:space="preserve"> </w:t>
      </w:r>
      <w:r w:rsidRPr="00BE5CA9">
        <w:rPr>
          <w:rFonts w:ascii="Arial" w:hAnsi="Arial" w:cs="Arial"/>
          <w:sz w:val="24"/>
          <w:szCs w:val="24"/>
        </w:rPr>
        <w:t>“</w:t>
      </w:r>
      <w:r w:rsidR="006222D0" w:rsidRPr="00BE5CA9">
        <w:rPr>
          <w:rFonts w:ascii="Arial" w:hAnsi="Arial" w:cs="Arial"/>
          <w:i/>
          <w:iCs/>
          <w:sz w:val="24"/>
          <w:szCs w:val="24"/>
        </w:rPr>
        <w:t>Re-Engaging Young People in Education: Learning from alternative schools</w:t>
      </w:r>
      <w:r w:rsidRPr="00BE5CA9">
        <w:rPr>
          <w:rFonts w:ascii="Arial" w:hAnsi="Arial" w:cs="Arial"/>
          <w:i/>
          <w:iCs/>
          <w:sz w:val="24"/>
          <w:szCs w:val="24"/>
        </w:rPr>
        <w:t>,</w:t>
      </w:r>
      <w:r w:rsidR="006222D0" w:rsidRPr="00BE5CA9">
        <w:rPr>
          <w:rFonts w:ascii="Arial" w:hAnsi="Arial" w:cs="Arial"/>
          <w:sz w:val="24"/>
          <w:szCs w:val="24"/>
        </w:rPr>
        <w:t xml:space="preserve"> </w:t>
      </w:r>
      <w:r w:rsidR="00BE176C">
        <w:rPr>
          <w:rFonts w:ascii="Arial" w:hAnsi="Arial" w:cs="Arial"/>
          <w:sz w:val="24"/>
          <w:szCs w:val="24"/>
        </w:rPr>
        <w:t>(</w:t>
      </w:r>
      <w:r w:rsidR="006222D0" w:rsidRPr="00BE5CA9">
        <w:rPr>
          <w:rFonts w:ascii="Arial" w:hAnsi="Arial" w:cs="Arial"/>
          <w:sz w:val="24"/>
          <w:szCs w:val="24"/>
        </w:rPr>
        <w:t>Oxon and New York</w:t>
      </w:r>
      <w:r w:rsidR="00BE176C">
        <w:rPr>
          <w:rFonts w:ascii="Arial" w:hAnsi="Arial" w:cs="Arial"/>
          <w:sz w:val="24"/>
          <w:szCs w:val="24"/>
        </w:rPr>
        <w:t>:</w:t>
      </w:r>
      <w:r w:rsidR="00BE176C" w:rsidRPr="00BE176C">
        <w:rPr>
          <w:rFonts w:ascii="Arial" w:hAnsi="Arial" w:cs="Arial"/>
          <w:sz w:val="24"/>
          <w:szCs w:val="24"/>
        </w:rPr>
        <w:t xml:space="preserve"> </w:t>
      </w:r>
      <w:r w:rsidR="00BE176C">
        <w:rPr>
          <w:rFonts w:ascii="Arial" w:hAnsi="Arial" w:cs="Arial"/>
          <w:sz w:val="24"/>
          <w:szCs w:val="24"/>
        </w:rPr>
        <w:t>Routledge)</w:t>
      </w:r>
      <w:r w:rsidR="006222D0" w:rsidRPr="00BE5CA9">
        <w:rPr>
          <w:rFonts w:ascii="Arial" w:hAnsi="Arial" w:cs="Arial"/>
          <w:sz w:val="24"/>
          <w:szCs w:val="24"/>
        </w:rPr>
        <w:t>.</w:t>
      </w:r>
    </w:p>
    <w:p w14:paraId="7E472B80" w14:textId="5E92DEA9" w:rsidR="008429E4" w:rsidRPr="00BE5CA9" w:rsidRDefault="008429E4" w:rsidP="004D7413">
      <w:pPr>
        <w:spacing w:line="30" w:lineRule="atLeast"/>
        <w:ind w:left="720" w:hanging="720"/>
        <w:rPr>
          <w:rFonts w:ascii="Arial" w:hAnsi="Arial" w:cs="Arial"/>
          <w:sz w:val="24"/>
          <w:szCs w:val="24"/>
        </w:rPr>
      </w:pPr>
      <w:r w:rsidRPr="008429E4">
        <w:rPr>
          <w:rFonts w:ascii="Arial" w:hAnsi="Arial" w:cs="Arial"/>
          <w:sz w:val="24"/>
          <w:szCs w:val="24"/>
        </w:rPr>
        <w:t>Mitra</w:t>
      </w:r>
      <w:r w:rsidR="00C14D9B">
        <w:rPr>
          <w:rFonts w:ascii="Arial" w:hAnsi="Arial" w:cs="Arial"/>
          <w:sz w:val="24"/>
          <w:szCs w:val="24"/>
        </w:rPr>
        <w:t>,</w:t>
      </w:r>
      <w:r>
        <w:rPr>
          <w:rFonts w:ascii="Arial" w:hAnsi="Arial" w:cs="Arial"/>
          <w:sz w:val="24"/>
          <w:szCs w:val="24"/>
        </w:rPr>
        <w:t xml:space="preserve"> D</w:t>
      </w:r>
      <w:r w:rsidR="00BE176C">
        <w:rPr>
          <w:rFonts w:ascii="Arial" w:hAnsi="Arial" w:cs="Arial"/>
          <w:sz w:val="24"/>
          <w:szCs w:val="24"/>
        </w:rPr>
        <w:t>.</w:t>
      </w:r>
      <w:r>
        <w:rPr>
          <w:rFonts w:ascii="Arial" w:hAnsi="Arial" w:cs="Arial"/>
          <w:sz w:val="24"/>
          <w:szCs w:val="24"/>
        </w:rPr>
        <w:t xml:space="preserve">, </w:t>
      </w:r>
      <w:r w:rsidR="00BE176C">
        <w:rPr>
          <w:rFonts w:ascii="Arial" w:hAnsi="Arial" w:cs="Arial"/>
          <w:sz w:val="24"/>
          <w:szCs w:val="24"/>
        </w:rPr>
        <w:t>(</w:t>
      </w:r>
      <w:r w:rsidRPr="008429E4">
        <w:rPr>
          <w:rFonts w:ascii="Arial" w:hAnsi="Arial" w:cs="Arial"/>
          <w:sz w:val="24"/>
          <w:szCs w:val="24"/>
        </w:rPr>
        <w:t>2018</w:t>
      </w:r>
      <w:r w:rsidR="00BE176C">
        <w:rPr>
          <w:rFonts w:ascii="Arial" w:hAnsi="Arial" w:cs="Arial"/>
          <w:sz w:val="24"/>
          <w:szCs w:val="24"/>
        </w:rPr>
        <w:t>)</w:t>
      </w:r>
      <w:r w:rsidRPr="008429E4">
        <w:rPr>
          <w:rFonts w:ascii="Arial" w:hAnsi="Arial" w:cs="Arial"/>
          <w:sz w:val="24"/>
          <w:szCs w:val="24"/>
        </w:rPr>
        <w:t xml:space="preserve"> </w:t>
      </w:r>
      <w:r w:rsidR="00C14D9B">
        <w:rPr>
          <w:rFonts w:ascii="Arial" w:hAnsi="Arial" w:cs="Arial"/>
          <w:sz w:val="24"/>
          <w:szCs w:val="24"/>
        </w:rPr>
        <w:t>‘</w:t>
      </w:r>
      <w:r w:rsidRPr="008429E4">
        <w:rPr>
          <w:rFonts w:ascii="Arial" w:hAnsi="Arial" w:cs="Arial"/>
          <w:sz w:val="24"/>
          <w:szCs w:val="24"/>
        </w:rPr>
        <w:t>Student voice in secondary schools: the possibility for deeper change</w:t>
      </w:r>
      <w:r w:rsidR="00C14D9B">
        <w:rPr>
          <w:rFonts w:ascii="Arial" w:hAnsi="Arial" w:cs="Arial"/>
          <w:sz w:val="24"/>
          <w:szCs w:val="24"/>
        </w:rPr>
        <w:t>’</w:t>
      </w:r>
      <w:r w:rsidRPr="008429E4">
        <w:rPr>
          <w:rFonts w:ascii="Arial" w:hAnsi="Arial" w:cs="Arial"/>
          <w:sz w:val="24"/>
          <w:szCs w:val="24"/>
        </w:rPr>
        <w:t xml:space="preserve">, </w:t>
      </w:r>
      <w:r w:rsidRPr="00C14D9B">
        <w:rPr>
          <w:rFonts w:ascii="Arial" w:hAnsi="Arial" w:cs="Arial"/>
          <w:i/>
          <w:sz w:val="24"/>
          <w:szCs w:val="24"/>
        </w:rPr>
        <w:t>Journal of Educational Administration</w:t>
      </w:r>
      <w:r w:rsidRPr="008429E4">
        <w:rPr>
          <w:rFonts w:ascii="Arial" w:hAnsi="Arial" w:cs="Arial"/>
          <w:sz w:val="24"/>
          <w:szCs w:val="24"/>
        </w:rPr>
        <w:t>, 56</w:t>
      </w:r>
      <w:r w:rsidR="00BE176C">
        <w:rPr>
          <w:rFonts w:ascii="Arial" w:hAnsi="Arial" w:cs="Arial"/>
          <w:sz w:val="24"/>
          <w:szCs w:val="24"/>
        </w:rPr>
        <w:t>(</w:t>
      </w:r>
      <w:r w:rsidRPr="008429E4">
        <w:rPr>
          <w:rFonts w:ascii="Arial" w:hAnsi="Arial" w:cs="Arial"/>
          <w:sz w:val="24"/>
          <w:szCs w:val="24"/>
        </w:rPr>
        <w:t>5</w:t>
      </w:r>
      <w:r w:rsidR="00BE176C">
        <w:rPr>
          <w:rFonts w:ascii="Arial" w:hAnsi="Arial" w:cs="Arial"/>
          <w:sz w:val="24"/>
          <w:szCs w:val="24"/>
        </w:rPr>
        <w:t>)</w:t>
      </w:r>
      <w:r w:rsidRPr="008429E4">
        <w:rPr>
          <w:rFonts w:ascii="Arial" w:hAnsi="Arial" w:cs="Arial"/>
          <w:sz w:val="24"/>
          <w:szCs w:val="24"/>
        </w:rPr>
        <w:t>, 473-487</w:t>
      </w:r>
      <w:r w:rsidR="00BE176C">
        <w:rPr>
          <w:rFonts w:ascii="Arial" w:hAnsi="Arial" w:cs="Arial"/>
          <w:sz w:val="24"/>
          <w:szCs w:val="24"/>
        </w:rPr>
        <w:t>.</w:t>
      </w:r>
      <w:r w:rsidRPr="008429E4">
        <w:rPr>
          <w:rFonts w:ascii="Arial" w:hAnsi="Arial" w:cs="Arial"/>
          <w:sz w:val="24"/>
          <w:szCs w:val="24"/>
        </w:rPr>
        <w:t xml:space="preserve"> https://doi.org/10.1108/JEA-01-2018-0007</w:t>
      </w:r>
    </w:p>
    <w:p w14:paraId="188D84BF" w14:textId="13DBC315" w:rsidR="001675BE" w:rsidRPr="00BE5CA9" w:rsidRDefault="00B72EE5" w:rsidP="004D7413">
      <w:pPr>
        <w:spacing w:line="30" w:lineRule="atLeast"/>
        <w:ind w:left="720" w:hanging="720"/>
        <w:rPr>
          <w:rFonts w:ascii="Arial" w:eastAsia="Calibri" w:hAnsi="Arial" w:cs="Arial"/>
          <w:sz w:val="24"/>
          <w:szCs w:val="24"/>
        </w:rPr>
      </w:pPr>
      <w:r w:rsidRPr="00BE5CA9">
        <w:rPr>
          <w:rFonts w:ascii="Arial" w:eastAsia="Calibri" w:hAnsi="Arial" w:cs="Arial"/>
          <w:sz w:val="24"/>
          <w:szCs w:val="24"/>
        </w:rPr>
        <w:t>Mowbray</w:t>
      </w:r>
      <w:r w:rsidR="00C14D9B">
        <w:rPr>
          <w:rFonts w:ascii="Arial" w:eastAsia="Calibri" w:hAnsi="Arial" w:cs="Arial"/>
          <w:sz w:val="24"/>
          <w:szCs w:val="24"/>
        </w:rPr>
        <w:t>,</w:t>
      </w:r>
      <w:r w:rsidRPr="00BE5CA9">
        <w:rPr>
          <w:rFonts w:ascii="Arial" w:eastAsia="Calibri" w:hAnsi="Arial" w:cs="Arial"/>
          <w:sz w:val="24"/>
          <w:szCs w:val="24"/>
        </w:rPr>
        <w:t xml:space="preserve"> P</w:t>
      </w:r>
      <w:r w:rsidR="00BE176C">
        <w:rPr>
          <w:rFonts w:ascii="Arial" w:eastAsia="Calibri" w:hAnsi="Arial" w:cs="Arial"/>
          <w:sz w:val="24"/>
          <w:szCs w:val="24"/>
        </w:rPr>
        <w:t>.</w:t>
      </w:r>
      <w:r w:rsidRPr="00BE5CA9">
        <w:rPr>
          <w:rFonts w:ascii="Arial" w:eastAsia="Calibri" w:hAnsi="Arial" w:cs="Arial"/>
          <w:sz w:val="24"/>
          <w:szCs w:val="24"/>
        </w:rPr>
        <w:t>, Wilkinson</w:t>
      </w:r>
      <w:r w:rsidR="00C14D9B">
        <w:rPr>
          <w:rFonts w:ascii="Arial" w:eastAsia="Calibri" w:hAnsi="Arial" w:cs="Arial"/>
          <w:sz w:val="24"/>
          <w:szCs w:val="24"/>
        </w:rPr>
        <w:t>,</w:t>
      </w:r>
      <w:r w:rsidRPr="00BE5CA9">
        <w:rPr>
          <w:rFonts w:ascii="Arial" w:eastAsia="Calibri" w:hAnsi="Arial" w:cs="Arial"/>
          <w:sz w:val="24"/>
          <w:szCs w:val="24"/>
        </w:rPr>
        <w:t xml:space="preserve"> A</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Tse</w:t>
      </w:r>
      <w:r w:rsidR="00C14D9B">
        <w:rPr>
          <w:rFonts w:ascii="Arial" w:eastAsia="Calibri" w:hAnsi="Arial" w:cs="Arial"/>
          <w:sz w:val="24"/>
          <w:szCs w:val="24"/>
        </w:rPr>
        <w:t>,</w:t>
      </w:r>
      <w:r w:rsidRPr="00BE5CA9">
        <w:rPr>
          <w:rFonts w:ascii="Arial" w:eastAsia="Calibri" w:hAnsi="Arial" w:cs="Arial"/>
          <w:sz w:val="24"/>
          <w:szCs w:val="24"/>
        </w:rPr>
        <w:t xml:space="preserve"> H</w:t>
      </w:r>
      <w:r w:rsidR="00BE176C">
        <w:rPr>
          <w:rFonts w:ascii="Arial" w:eastAsia="Calibri" w:hAnsi="Arial" w:cs="Arial"/>
          <w:sz w:val="24"/>
          <w:szCs w:val="24"/>
        </w:rPr>
        <w:t>.</w:t>
      </w:r>
      <w:r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2015</w:t>
      </w:r>
      <w:r w:rsidR="00BE176C">
        <w:rPr>
          <w:rFonts w:ascii="Arial" w:eastAsia="Calibri" w:hAnsi="Arial" w:cs="Arial"/>
          <w:sz w:val="24"/>
          <w:szCs w:val="24"/>
        </w:rPr>
        <w:t>)</w:t>
      </w:r>
      <w:r w:rsidRPr="00BE5CA9">
        <w:rPr>
          <w:rFonts w:ascii="Arial" w:eastAsia="Calibri" w:hAnsi="Arial" w:cs="Arial"/>
          <w:sz w:val="24"/>
          <w:szCs w:val="24"/>
        </w:rPr>
        <w:t xml:space="preserve"> </w:t>
      </w:r>
      <w:r w:rsidR="00205E14" w:rsidRPr="00BE5CA9">
        <w:rPr>
          <w:rFonts w:ascii="Arial" w:eastAsia="Calibri" w:hAnsi="Arial" w:cs="Arial"/>
          <w:sz w:val="24"/>
          <w:szCs w:val="24"/>
        </w:rPr>
        <w:t>‘</w:t>
      </w:r>
      <w:r w:rsidRPr="00BE5CA9">
        <w:rPr>
          <w:rFonts w:ascii="Arial" w:eastAsia="Calibri" w:hAnsi="Arial" w:cs="Arial"/>
          <w:sz w:val="24"/>
          <w:szCs w:val="24"/>
        </w:rPr>
        <w:t>An Integrative Review of Employee Voice: Identifying a Common Conceptualization and Research Agenda</w:t>
      </w:r>
      <w:r w:rsidR="00205E14" w:rsidRPr="00BE5CA9">
        <w:rPr>
          <w:rFonts w:ascii="Arial" w:eastAsia="Calibri" w:hAnsi="Arial" w:cs="Arial"/>
          <w:sz w:val="24"/>
          <w:szCs w:val="24"/>
        </w:rPr>
        <w:t>’</w:t>
      </w:r>
      <w:r w:rsidRPr="00BE5CA9">
        <w:rPr>
          <w:rFonts w:ascii="Arial" w:eastAsia="Calibri" w:hAnsi="Arial" w:cs="Arial"/>
          <w:sz w:val="24"/>
          <w:szCs w:val="24"/>
        </w:rPr>
        <w:t xml:space="preserve">, </w:t>
      </w:r>
      <w:r w:rsidRPr="00BE5CA9">
        <w:rPr>
          <w:rFonts w:ascii="Arial" w:eastAsia="Calibri" w:hAnsi="Arial" w:cs="Arial"/>
          <w:i/>
          <w:sz w:val="24"/>
          <w:szCs w:val="24"/>
        </w:rPr>
        <w:t xml:space="preserve">International Journal of Management Reviews, </w:t>
      </w:r>
      <w:r w:rsidRPr="00BE5CA9">
        <w:rPr>
          <w:rFonts w:ascii="Arial" w:eastAsia="Calibri" w:hAnsi="Arial" w:cs="Arial"/>
          <w:sz w:val="24"/>
          <w:szCs w:val="24"/>
        </w:rPr>
        <w:t>17, 382-400.</w:t>
      </w:r>
    </w:p>
    <w:p w14:paraId="183DA3F6" w14:textId="18CABE48" w:rsidR="001675BE" w:rsidRPr="00BE5CA9" w:rsidRDefault="001675BE" w:rsidP="004D7413">
      <w:pPr>
        <w:spacing w:line="30" w:lineRule="atLeast"/>
        <w:ind w:left="720" w:hanging="720"/>
        <w:rPr>
          <w:rFonts w:ascii="Arial" w:eastAsia="Calibri" w:hAnsi="Arial" w:cs="Arial"/>
          <w:sz w:val="24"/>
          <w:szCs w:val="24"/>
        </w:rPr>
      </w:pPr>
      <w:r w:rsidRPr="00BE5CA9">
        <w:rPr>
          <w:rFonts w:ascii="Arial" w:eastAsia="Calibri" w:hAnsi="Arial" w:cs="Arial"/>
          <w:sz w:val="24"/>
          <w:szCs w:val="24"/>
        </w:rPr>
        <w:t xml:space="preserve">NSW </w:t>
      </w:r>
      <w:r w:rsidR="00BC4403" w:rsidRPr="00BE5CA9">
        <w:rPr>
          <w:rFonts w:ascii="Arial" w:eastAsia="Calibri" w:hAnsi="Arial" w:cs="Arial"/>
          <w:sz w:val="24"/>
          <w:szCs w:val="24"/>
        </w:rPr>
        <w:t xml:space="preserve">Centre for Education Statistics and Evaluation </w:t>
      </w:r>
      <w:r w:rsidR="00341123" w:rsidRPr="00BE5CA9">
        <w:rPr>
          <w:rFonts w:ascii="Arial" w:eastAsia="Calibri" w:hAnsi="Arial" w:cs="Arial"/>
          <w:sz w:val="24"/>
          <w:szCs w:val="24"/>
        </w:rPr>
        <w:t xml:space="preserve">2015, </w:t>
      </w:r>
      <w:r w:rsidR="00391006" w:rsidRPr="00BE5CA9">
        <w:rPr>
          <w:rFonts w:ascii="Arial" w:eastAsia="Calibri" w:hAnsi="Arial" w:cs="Arial"/>
          <w:sz w:val="24"/>
          <w:szCs w:val="24"/>
        </w:rPr>
        <w:t>‘</w:t>
      </w:r>
      <w:r w:rsidR="00BC4403" w:rsidRPr="00BE5CA9">
        <w:rPr>
          <w:rFonts w:ascii="Arial" w:eastAsia="Calibri" w:hAnsi="Arial" w:cs="Arial"/>
          <w:sz w:val="24"/>
          <w:szCs w:val="24"/>
        </w:rPr>
        <w:t>Student engagement</w:t>
      </w:r>
      <w:r w:rsidR="00BC4403" w:rsidRPr="00BE5CA9">
        <w:rPr>
          <w:rFonts w:ascii="Arial" w:eastAsia="Calibri" w:hAnsi="Arial" w:cs="Arial"/>
          <w:i/>
          <w:sz w:val="24"/>
          <w:szCs w:val="24"/>
        </w:rPr>
        <w:t xml:space="preserve"> </w:t>
      </w:r>
      <w:r w:rsidR="00BC4403" w:rsidRPr="00BE5CA9">
        <w:rPr>
          <w:rFonts w:ascii="Arial" w:eastAsia="Calibri" w:hAnsi="Arial" w:cs="Arial"/>
          <w:sz w:val="24"/>
          <w:szCs w:val="24"/>
        </w:rPr>
        <w:t>and wellbeing in NSW Initial results from a pilot of the Tell Them From Me student feedback survey</w:t>
      </w:r>
      <w:r w:rsidR="00391006" w:rsidRPr="00BE5CA9">
        <w:rPr>
          <w:rFonts w:ascii="Arial" w:eastAsia="Calibri" w:hAnsi="Arial" w:cs="Arial"/>
          <w:sz w:val="24"/>
          <w:szCs w:val="24"/>
        </w:rPr>
        <w:t xml:space="preserve">’, </w:t>
      </w:r>
      <w:r w:rsidR="00BC4403" w:rsidRPr="00BE5CA9">
        <w:rPr>
          <w:rFonts w:ascii="Arial" w:eastAsia="Calibri" w:hAnsi="Arial" w:cs="Arial"/>
          <w:i/>
          <w:sz w:val="24"/>
          <w:szCs w:val="24"/>
        </w:rPr>
        <w:t>Department of Education and Communities</w:t>
      </w:r>
      <w:r w:rsidR="00391006" w:rsidRPr="00BE5CA9">
        <w:rPr>
          <w:rFonts w:ascii="Arial" w:eastAsia="Calibri" w:hAnsi="Arial" w:cs="Arial"/>
          <w:i/>
          <w:sz w:val="24"/>
          <w:szCs w:val="24"/>
        </w:rPr>
        <w:t xml:space="preserve">, </w:t>
      </w:r>
      <w:r w:rsidR="00391006" w:rsidRPr="00BE5CA9">
        <w:rPr>
          <w:rFonts w:ascii="Arial" w:eastAsia="Calibri" w:hAnsi="Arial" w:cs="Arial"/>
          <w:sz w:val="24"/>
          <w:szCs w:val="24"/>
        </w:rPr>
        <w:t>Sydney.</w:t>
      </w:r>
      <w:r w:rsidR="004706B3" w:rsidRPr="00BE5CA9">
        <w:rPr>
          <w:rFonts w:ascii="Arial" w:eastAsia="Calibri" w:hAnsi="Arial" w:cs="Arial"/>
          <w:sz w:val="24"/>
          <w:szCs w:val="24"/>
        </w:rPr>
        <w:t xml:space="preserve"> Accessed </w:t>
      </w:r>
      <w:hyperlink r:id="rId16" w:history="1">
        <w:r w:rsidR="00BC4403" w:rsidRPr="00BE5CA9">
          <w:rPr>
            <w:rStyle w:val="Hyperlink"/>
            <w:rFonts w:ascii="Arial" w:eastAsia="Calibri" w:hAnsi="Arial" w:cs="Arial"/>
            <w:sz w:val="24"/>
            <w:szCs w:val="24"/>
          </w:rPr>
          <w:t>https://www.cese.nsw.gov.au/images/stories/PDF/LearningCurve7_TTFM_May2015.pdf</w:t>
        </w:r>
      </w:hyperlink>
      <w:r w:rsidR="004706B3" w:rsidRPr="00BE5CA9">
        <w:rPr>
          <w:rFonts w:ascii="Arial" w:eastAsia="Calibri" w:hAnsi="Arial" w:cs="Arial"/>
          <w:sz w:val="24"/>
          <w:szCs w:val="24"/>
        </w:rPr>
        <w:t xml:space="preserve">. </w:t>
      </w:r>
    </w:p>
    <w:p w14:paraId="1C280A4E" w14:textId="2C12DE99" w:rsidR="00FB4DC2" w:rsidRPr="00BE5CA9" w:rsidRDefault="00FB4DC2" w:rsidP="004D7413">
      <w:pPr>
        <w:spacing w:line="30" w:lineRule="atLeast"/>
        <w:ind w:left="720" w:hanging="720"/>
        <w:rPr>
          <w:rFonts w:ascii="Arial" w:eastAsia="Calibri" w:hAnsi="Arial" w:cs="Arial"/>
          <w:sz w:val="24"/>
          <w:szCs w:val="24"/>
        </w:rPr>
      </w:pPr>
      <w:r w:rsidRPr="00BE5CA9">
        <w:rPr>
          <w:rFonts w:ascii="Arial" w:eastAsia="Calibri" w:hAnsi="Arial" w:cs="Arial"/>
          <w:sz w:val="24"/>
          <w:szCs w:val="24"/>
        </w:rPr>
        <w:t>Quinn</w:t>
      </w:r>
      <w:r w:rsidR="00C14D9B">
        <w:rPr>
          <w:rFonts w:ascii="Arial" w:eastAsia="Calibri" w:hAnsi="Arial" w:cs="Arial"/>
          <w:sz w:val="24"/>
          <w:szCs w:val="24"/>
        </w:rPr>
        <w:t>,</w:t>
      </w:r>
      <w:r w:rsidRPr="00BE5CA9">
        <w:rPr>
          <w:rFonts w:ascii="Arial" w:eastAsia="Calibri" w:hAnsi="Arial" w:cs="Arial"/>
          <w:sz w:val="24"/>
          <w:szCs w:val="24"/>
        </w:rPr>
        <w:t xml:space="preserve"> </w:t>
      </w:r>
      <w:r w:rsidR="00181FB0" w:rsidRPr="00BE5CA9">
        <w:rPr>
          <w:rFonts w:ascii="Arial" w:eastAsia="Calibri" w:hAnsi="Arial" w:cs="Arial"/>
          <w:sz w:val="24"/>
          <w:szCs w:val="24"/>
        </w:rPr>
        <w:t>S</w:t>
      </w:r>
      <w:r w:rsidR="00BE176C">
        <w:rPr>
          <w:rFonts w:ascii="Arial" w:eastAsia="Calibri" w:hAnsi="Arial" w:cs="Arial"/>
          <w:sz w:val="24"/>
          <w:szCs w:val="24"/>
        </w:rPr>
        <w:t>.</w:t>
      </w:r>
      <w:r w:rsidR="00181FB0" w:rsidRPr="00BE5CA9">
        <w:rPr>
          <w:rFonts w:ascii="Arial" w:eastAsia="Calibri" w:hAnsi="Arial" w:cs="Arial"/>
          <w:sz w:val="24"/>
          <w:szCs w:val="24"/>
        </w:rPr>
        <w:t xml:space="preserve"> </w:t>
      </w:r>
      <w:r w:rsidR="00BE176C">
        <w:rPr>
          <w:rFonts w:ascii="Arial" w:eastAsia="Calibri" w:hAnsi="Arial" w:cs="Arial"/>
          <w:sz w:val="24"/>
          <w:szCs w:val="24"/>
        </w:rPr>
        <w:t>and</w:t>
      </w:r>
      <w:r w:rsidR="00BE176C" w:rsidRPr="00BE5CA9">
        <w:rPr>
          <w:rFonts w:ascii="Arial" w:eastAsia="Calibri" w:hAnsi="Arial" w:cs="Arial"/>
          <w:sz w:val="24"/>
          <w:szCs w:val="24"/>
        </w:rPr>
        <w:t xml:space="preserve"> </w:t>
      </w:r>
      <w:r w:rsidRPr="00BE5CA9">
        <w:rPr>
          <w:rFonts w:ascii="Arial" w:eastAsia="Calibri" w:hAnsi="Arial" w:cs="Arial"/>
          <w:sz w:val="24"/>
          <w:szCs w:val="24"/>
        </w:rPr>
        <w:t>Owen</w:t>
      </w:r>
      <w:r w:rsidR="00C14D9B">
        <w:rPr>
          <w:rFonts w:ascii="Arial" w:eastAsia="Calibri" w:hAnsi="Arial" w:cs="Arial"/>
          <w:sz w:val="24"/>
          <w:szCs w:val="24"/>
        </w:rPr>
        <w:t>,</w:t>
      </w:r>
      <w:r w:rsidRPr="00BE5CA9">
        <w:rPr>
          <w:rFonts w:ascii="Arial" w:eastAsia="Calibri" w:hAnsi="Arial" w:cs="Arial"/>
          <w:sz w:val="24"/>
          <w:szCs w:val="24"/>
        </w:rPr>
        <w:t xml:space="preserve"> </w:t>
      </w:r>
      <w:r w:rsidR="00181FB0" w:rsidRPr="00BE5CA9">
        <w:rPr>
          <w:rFonts w:ascii="Arial" w:eastAsia="Calibri" w:hAnsi="Arial" w:cs="Arial"/>
          <w:sz w:val="24"/>
          <w:szCs w:val="24"/>
        </w:rPr>
        <w:t>S</w:t>
      </w:r>
      <w:r w:rsidR="00BE176C">
        <w:rPr>
          <w:rFonts w:ascii="Arial" w:eastAsia="Calibri" w:hAnsi="Arial" w:cs="Arial"/>
          <w:sz w:val="24"/>
          <w:szCs w:val="24"/>
        </w:rPr>
        <w:t>.</w:t>
      </w:r>
      <w:r w:rsidR="00181FB0" w:rsidRPr="00BE5CA9">
        <w:rPr>
          <w:rFonts w:ascii="Arial" w:eastAsia="Calibri" w:hAnsi="Arial" w:cs="Arial"/>
          <w:sz w:val="24"/>
          <w:szCs w:val="24"/>
        </w:rPr>
        <w:t xml:space="preserve"> </w:t>
      </w:r>
      <w:r w:rsidR="00BE176C">
        <w:rPr>
          <w:rFonts w:ascii="Arial" w:eastAsia="Calibri" w:hAnsi="Arial" w:cs="Arial"/>
          <w:sz w:val="24"/>
          <w:szCs w:val="24"/>
        </w:rPr>
        <w:t>(</w:t>
      </w:r>
      <w:r w:rsidRPr="00BE5CA9">
        <w:rPr>
          <w:rFonts w:ascii="Arial" w:eastAsia="Calibri" w:hAnsi="Arial" w:cs="Arial"/>
          <w:sz w:val="24"/>
          <w:szCs w:val="24"/>
        </w:rPr>
        <w:t>2016</w:t>
      </w:r>
      <w:r w:rsidR="00BE176C">
        <w:rPr>
          <w:rFonts w:ascii="Arial" w:eastAsia="Calibri" w:hAnsi="Arial" w:cs="Arial"/>
          <w:sz w:val="24"/>
          <w:szCs w:val="24"/>
        </w:rPr>
        <w:t>)</w:t>
      </w:r>
      <w:r w:rsidRPr="00BE5CA9">
        <w:rPr>
          <w:rFonts w:ascii="Arial" w:eastAsia="Calibri" w:hAnsi="Arial" w:cs="Arial"/>
          <w:sz w:val="24"/>
          <w:szCs w:val="24"/>
        </w:rPr>
        <w:t xml:space="preserve"> </w:t>
      </w:r>
      <w:r w:rsidR="00181FB0" w:rsidRPr="00BE5CA9">
        <w:rPr>
          <w:rFonts w:ascii="Arial" w:eastAsia="Calibri" w:hAnsi="Arial" w:cs="Arial"/>
          <w:sz w:val="24"/>
          <w:szCs w:val="24"/>
        </w:rPr>
        <w:t xml:space="preserve">‘Digging deeper: Understanding the power of “student voice”’, </w:t>
      </w:r>
      <w:r w:rsidRPr="00BE5CA9">
        <w:rPr>
          <w:rFonts w:ascii="Arial" w:eastAsia="Calibri" w:hAnsi="Arial" w:cs="Arial"/>
          <w:i/>
          <w:sz w:val="24"/>
          <w:szCs w:val="24"/>
        </w:rPr>
        <w:t>Australian Journal of Education 2016</w:t>
      </w:r>
      <w:r w:rsidRPr="00BE5CA9">
        <w:rPr>
          <w:rFonts w:ascii="Arial" w:eastAsia="Calibri" w:hAnsi="Arial" w:cs="Arial"/>
          <w:sz w:val="24"/>
          <w:szCs w:val="24"/>
        </w:rPr>
        <w:t>, 60</w:t>
      </w:r>
      <w:r w:rsidR="00BE176C">
        <w:rPr>
          <w:rFonts w:ascii="Arial" w:eastAsia="Calibri" w:hAnsi="Arial" w:cs="Arial"/>
          <w:sz w:val="24"/>
          <w:szCs w:val="24"/>
        </w:rPr>
        <w:t>(</w:t>
      </w:r>
      <w:r w:rsidRPr="00BE5CA9">
        <w:rPr>
          <w:rFonts w:ascii="Arial" w:eastAsia="Calibri" w:hAnsi="Arial" w:cs="Arial"/>
          <w:sz w:val="24"/>
          <w:szCs w:val="24"/>
        </w:rPr>
        <w:t>1</w:t>
      </w:r>
      <w:r w:rsidR="00BE176C">
        <w:rPr>
          <w:rFonts w:ascii="Arial" w:eastAsia="Calibri" w:hAnsi="Arial" w:cs="Arial"/>
          <w:sz w:val="24"/>
          <w:szCs w:val="24"/>
        </w:rPr>
        <w:t>)</w:t>
      </w:r>
      <w:r w:rsidR="00624E37" w:rsidRPr="00BE5CA9">
        <w:rPr>
          <w:rFonts w:ascii="Arial" w:eastAsia="Calibri" w:hAnsi="Arial" w:cs="Arial"/>
          <w:sz w:val="24"/>
          <w:szCs w:val="24"/>
        </w:rPr>
        <w:t xml:space="preserve">, </w:t>
      </w:r>
      <w:r w:rsidRPr="00BE5CA9">
        <w:rPr>
          <w:rFonts w:ascii="Arial" w:eastAsia="Calibri" w:hAnsi="Arial" w:cs="Arial"/>
          <w:sz w:val="24"/>
          <w:szCs w:val="24"/>
        </w:rPr>
        <w:t>60–72</w:t>
      </w:r>
      <w:r w:rsidR="00624E37" w:rsidRPr="00BE5CA9">
        <w:rPr>
          <w:rFonts w:ascii="Arial" w:eastAsia="Calibri" w:hAnsi="Arial" w:cs="Arial"/>
          <w:sz w:val="24"/>
          <w:szCs w:val="24"/>
        </w:rPr>
        <w:t>. doi</w:t>
      </w:r>
      <w:r w:rsidRPr="00BE5CA9">
        <w:rPr>
          <w:rFonts w:ascii="Arial" w:eastAsia="Calibri" w:hAnsi="Arial" w:cs="Arial"/>
          <w:sz w:val="24"/>
          <w:szCs w:val="24"/>
        </w:rPr>
        <w:t>: 10.1177/0004944115626402</w:t>
      </w:r>
      <w:r w:rsidR="00624E37" w:rsidRPr="00BE5CA9">
        <w:rPr>
          <w:rFonts w:ascii="Arial" w:eastAsia="Calibri" w:hAnsi="Arial" w:cs="Arial"/>
          <w:sz w:val="24"/>
          <w:szCs w:val="24"/>
        </w:rPr>
        <w:t>.</w:t>
      </w:r>
    </w:p>
    <w:p w14:paraId="229B68B4" w14:textId="04401911" w:rsidR="00573927" w:rsidRPr="00BE5CA9" w:rsidRDefault="00573927" w:rsidP="00573927">
      <w:pPr>
        <w:spacing w:line="30" w:lineRule="atLeast"/>
        <w:ind w:left="720" w:hanging="720"/>
        <w:rPr>
          <w:rFonts w:ascii="Arial" w:hAnsi="Arial" w:cs="Arial"/>
          <w:sz w:val="24"/>
          <w:szCs w:val="24"/>
        </w:rPr>
      </w:pPr>
      <w:r w:rsidRPr="00BE5CA9">
        <w:rPr>
          <w:rFonts w:ascii="Arial" w:eastAsia="Calibri" w:hAnsi="Arial" w:cs="Arial"/>
          <w:sz w:val="24"/>
          <w:szCs w:val="24"/>
        </w:rPr>
        <w:t>Robinson</w:t>
      </w:r>
      <w:r w:rsidR="00C14D9B">
        <w:rPr>
          <w:rFonts w:ascii="Arial" w:eastAsia="Calibri" w:hAnsi="Arial" w:cs="Arial"/>
          <w:sz w:val="24"/>
          <w:szCs w:val="24"/>
        </w:rPr>
        <w:t>,</w:t>
      </w:r>
      <w:r w:rsidRPr="00BE5CA9">
        <w:rPr>
          <w:rFonts w:ascii="Arial" w:eastAsia="Calibri" w:hAnsi="Arial" w:cs="Arial"/>
          <w:sz w:val="24"/>
          <w:szCs w:val="24"/>
        </w:rPr>
        <w:t xml:space="preserve"> J</w:t>
      </w:r>
      <w:r w:rsidR="00BE176C">
        <w:rPr>
          <w:rFonts w:ascii="Arial" w:eastAsia="Calibri" w:hAnsi="Arial" w:cs="Arial"/>
          <w:sz w:val="24"/>
          <w:szCs w:val="24"/>
        </w:rPr>
        <w:t>.</w:t>
      </w:r>
      <w:r w:rsidRPr="00BE5CA9">
        <w:rPr>
          <w:rFonts w:ascii="Arial" w:eastAsia="Calibri" w:hAnsi="Arial" w:cs="Arial"/>
          <w:sz w:val="24"/>
          <w:szCs w:val="24"/>
        </w:rPr>
        <w:t xml:space="preserve"> </w:t>
      </w:r>
      <w:r w:rsidR="00ED5F86">
        <w:rPr>
          <w:rFonts w:ascii="Arial" w:eastAsia="Calibri" w:hAnsi="Arial" w:cs="Arial"/>
          <w:sz w:val="24"/>
          <w:szCs w:val="24"/>
        </w:rPr>
        <w:t>and</w:t>
      </w:r>
      <w:r w:rsidR="00ED5F86" w:rsidRPr="00BE5CA9">
        <w:rPr>
          <w:rFonts w:ascii="Arial" w:eastAsia="Calibri" w:hAnsi="Arial" w:cs="Arial"/>
          <w:sz w:val="24"/>
          <w:szCs w:val="24"/>
        </w:rPr>
        <w:t xml:space="preserve"> </w:t>
      </w:r>
      <w:r w:rsidRPr="00BE5CA9">
        <w:rPr>
          <w:rFonts w:ascii="Arial" w:eastAsia="Calibri" w:hAnsi="Arial" w:cs="Arial"/>
          <w:sz w:val="24"/>
          <w:szCs w:val="24"/>
        </w:rPr>
        <w:t>Smyth</w:t>
      </w:r>
      <w:r w:rsidR="00C14D9B">
        <w:rPr>
          <w:rFonts w:ascii="Arial" w:eastAsia="Calibri" w:hAnsi="Arial" w:cs="Arial"/>
          <w:sz w:val="24"/>
          <w:szCs w:val="24"/>
        </w:rPr>
        <w:t>,</w:t>
      </w:r>
      <w:r w:rsidRPr="00BE5CA9">
        <w:rPr>
          <w:rFonts w:ascii="Arial" w:eastAsia="Calibri" w:hAnsi="Arial" w:cs="Arial"/>
          <w:sz w:val="24"/>
          <w:szCs w:val="24"/>
        </w:rPr>
        <w:t xml:space="preserve"> J</w:t>
      </w:r>
      <w:r w:rsidR="00ED5F86">
        <w:rPr>
          <w:rFonts w:ascii="Arial" w:eastAsia="Calibri" w:hAnsi="Arial" w:cs="Arial"/>
          <w:sz w:val="24"/>
          <w:szCs w:val="24"/>
        </w:rPr>
        <w:t>.</w:t>
      </w:r>
      <w:r w:rsidRPr="00BE5CA9">
        <w:rPr>
          <w:rFonts w:ascii="Arial" w:eastAsia="Calibri" w:hAnsi="Arial" w:cs="Arial"/>
          <w:sz w:val="24"/>
          <w:szCs w:val="24"/>
        </w:rPr>
        <w:t xml:space="preserve"> </w:t>
      </w:r>
      <w:r w:rsidR="00ED5F86">
        <w:rPr>
          <w:rFonts w:ascii="Arial" w:eastAsia="Calibri" w:hAnsi="Arial" w:cs="Arial"/>
          <w:sz w:val="24"/>
          <w:szCs w:val="24"/>
        </w:rPr>
        <w:t>(</w:t>
      </w:r>
      <w:r w:rsidRPr="00BE5CA9">
        <w:rPr>
          <w:rFonts w:ascii="Arial" w:eastAsia="Calibri" w:hAnsi="Arial" w:cs="Arial"/>
          <w:sz w:val="24"/>
          <w:szCs w:val="24"/>
        </w:rPr>
        <w:t>2016</w:t>
      </w:r>
      <w:r w:rsidR="00ED5F86">
        <w:rPr>
          <w:rFonts w:ascii="Arial" w:eastAsia="Calibri" w:hAnsi="Arial" w:cs="Arial"/>
          <w:sz w:val="24"/>
          <w:szCs w:val="24"/>
        </w:rPr>
        <w:t>)</w:t>
      </w:r>
      <w:r w:rsidRPr="00BE5CA9">
        <w:rPr>
          <w:rFonts w:ascii="Arial" w:eastAsia="Calibri" w:hAnsi="Arial" w:cs="Arial"/>
          <w:sz w:val="24"/>
          <w:szCs w:val="24"/>
        </w:rPr>
        <w:t xml:space="preserve"> </w:t>
      </w:r>
      <w:r w:rsidR="00B77BC1" w:rsidRPr="00BE5CA9">
        <w:rPr>
          <w:rFonts w:ascii="Arial" w:eastAsia="Calibri" w:hAnsi="Arial" w:cs="Arial"/>
          <w:sz w:val="24"/>
          <w:szCs w:val="24"/>
        </w:rPr>
        <w:t>‘“</w:t>
      </w:r>
      <w:r w:rsidRPr="00BE5CA9">
        <w:rPr>
          <w:rFonts w:ascii="Arial" w:eastAsia="Calibri" w:hAnsi="Arial" w:cs="Arial"/>
          <w:sz w:val="24"/>
          <w:szCs w:val="24"/>
        </w:rPr>
        <w:t>Sent out</w:t>
      </w:r>
      <w:r w:rsidR="00B77BC1" w:rsidRPr="00BE5CA9">
        <w:rPr>
          <w:rFonts w:ascii="Arial" w:eastAsia="Calibri" w:hAnsi="Arial" w:cs="Arial"/>
          <w:sz w:val="24"/>
          <w:szCs w:val="24"/>
        </w:rPr>
        <w:t xml:space="preserve">” </w:t>
      </w:r>
      <w:r w:rsidRPr="00BE5CA9">
        <w:rPr>
          <w:rFonts w:ascii="Arial" w:eastAsia="Calibri" w:hAnsi="Arial" w:cs="Arial"/>
          <w:sz w:val="24"/>
          <w:szCs w:val="24"/>
        </w:rPr>
        <w:t xml:space="preserve">and </w:t>
      </w:r>
      <w:r w:rsidRPr="00BE5CA9">
        <w:rPr>
          <w:rFonts w:ascii="Arial" w:eastAsia="Calibri" w:hAnsi="Arial" w:cs="Arial"/>
          <w:i/>
          <w:sz w:val="24"/>
          <w:szCs w:val="24"/>
        </w:rPr>
        <w:t>Stepping Back In</w:t>
      </w:r>
      <w:r w:rsidRPr="00BE5CA9">
        <w:rPr>
          <w:rFonts w:ascii="Arial" w:eastAsia="Calibri" w:hAnsi="Arial" w:cs="Arial"/>
          <w:sz w:val="24"/>
          <w:szCs w:val="24"/>
        </w:rPr>
        <w:t xml:space="preserve">: Stories from young people </w:t>
      </w:r>
      <w:r w:rsidR="00B77BC1" w:rsidRPr="00BE5CA9">
        <w:rPr>
          <w:rFonts w:ascii="Arial" w:eastAsia="Calibri" w:hAnsi="Arial" w:cs="Arial"/>
          <w:sz w:val="24"/>
          <w:szCs w:val="24"/>
        </w:rPr>
        <w:t>“</w:t>
      </w:r>
      <w:r w:rsidRPr="00BE5CA9">
        <w:rPr>
          <w:rFonts w:ascii="Arial" w:eastAsia="Calibri" w:hAnsi="Arial" w:cs="Arial"/>
          <w:sz w:val="24"/>
          <w:szCs w:val="24"/>
        </w:rPr>
        <w:t>placed at risk</w:t>
      </w:r>
      <w:r w:rsidR="00B77BC1" w:rsidRPr="00BE5CA9">
        <w:rPr>
          <w:rFonts w:ascii="Arial" w:eastAsia="Calibri" w:hAnsi="Arial" w:cs="Arial"/>
          <w:sz w:val="24"/>
          <w:szCs w:val="24"/>
        </w:rPr>
        <w:t>”’</w:t>
      </w:r>
      <w:r w:rsidRPr="00BE5CA9">
        <w:rPr>
          <w:rFonts w:ascii="Arial" w:eastAsia="Calibri" w:hAnsi="Arial" w:cs="Arial"/>
          <w:sz w:val="24"/>
          <w:szCs w:val="24"/>
        </w:rPr>
        <w:t xml:space="preserve">, </w:t>
      </w:r>
      <w:r w:rsidRPr="00BE5CA9">
        <w:rPr>
          <w:rFonts w:ascii="Arial" w:eastAsia="Calibri" w:hAnsi="Arial" w:cs="Arial"/>
          <w:i/>
          <w:sz w:val="24"/>
          <w:szCs w:val="24"/>
        </w:rPr>
        <w:t>Ethnography and Education</w:t>
      </w:r>
      <w:r w:rsidRPr="00BE5CA9">
        <w:rPr>
          <w:rFonts w:ascii="Arial" w:eastAsia="Calibri" w:hAnsi="Arial" w:cs="Arial"/>
          <w:sz w:val="24"/>
          <w:szCs w:val="24"/>
        </w:rPr>
        <w:t>, 11</w:t>
      </w:r>
      <w:r w:rsidR="00ED5F86">
        <w:rPr>
          <w:rFonts w:ascii="Arial" w:eastAsia="Calibri" w:hAnsi="Arial" w:cs="Arial"/>
          <w:sz w:val="24"/>
          <w:szCs w:val="24"/>
        </w:rPr>
        <w:t>(</w:t>
      </w:r>
      <w:r w:rsidRPr="00BE5CA9">
        <w:rPr>
          <w:rFonts w:ascii="Arial" w:eastAsia="Calibri" w:hAnsi="Arial" w:cs="Arial"/>
          <w:sz w:val="24"/>
          <w:szCs w:val="24"/>
        </w:rPr>
        <w:t>2</w:t>
      </w:r>
      <w:r w:rsidR="00ED5F86">
        <w:rPr>
          <w:rFonts w:ascii="Arial" w:eastAsia="Calibri" w:hAnsi="Arial" w:cs="Arial"/>
          <w:sz w:val="24"/>
          <w:szCs w:val="24"/>
        </w:rPr>
        <w:t>)</w:t>
      </w:r>
      <w:r w:rsidRPr="00BE5CA9">
        <w:rPr>
          <w:rFonts w:ascii="Arial" w:eastAsia="Calibri" w:hAnsi="Arial" w:cs="Arial"/>
          <w:sz w:val="24"/>
          <w:szCs w:val="24"/>
        </w:rPr>
        <w:t>, 222-236. doi</w:t>
      </w:r>
      <w:r w:rsidRPr="00BE5CA9">
        <w:rPr>
          <w:rFonts w:ascii="Arial" w:hAnsi="Arial" w:cs="Arial"/>
          <w:sz w:val="24"/>
          <w:szCs w:val="24"/>
        </w:rPr>
        <w:t>: 10.1080/17457823.2015.1040430.</w:t>
      </w:r>
    </w:p>
    <w:p w14:paraId="7923CDB6" w14:textId="5FFD7A67" w:rsidR="00516758" w:rsidRPr="00BE5CA9" w:rsidRDefault="00516758" w:rsidP="00516758">
      <w:pPr>
        <w:spacing w:line="30" w:lineRule="atLeast"/>
        <w:ind w:left="720" w:hanging="720"/>
        <w:rPr>
          <w:rFonts w:ascii="Arial" w:hAnsi="Arial" w:cs="Arial"/>
          <w:sz w:val="24"/>
          <w:szCs w:val="24"/>
        </w:rPr>
      </w:pPr>
      <w:r w:rsidRPr="00BE5CA9">
        <w:rPr>
          <w:rFonts w:ascii="Arial" w:eastAsia="Calibri" w:hAnsi="Arial" w:cs="Arial"/>
          <w:sz w:val="24"/>
          <w:szCs w:val="24"/>
        </w:rPr>
        <w:t>Smyth</w:t>
      </w:r>
      <w:r w:rsidR="00BA5CCD">
        <w:rPr>
          <w:rFonts w:ascii="Arial" w:eastAsia="Calibri" w:hAnsi="Arial" w:cs="Arial"/>
          <w:sz w:val="24"/>
          <w:szCs w:val="24"/>
        </w:rPr>
        <w:t>,</w:t>
      </w:r>
      <w:r w:rsidRPr="00BE5CA9">
        <w:rPr>
          <w:rFonts w:ascii="Arial" w:eastAsia="Calibri" w:hAnsi="Arial" w:cs="Arial"/>
          <w:sz w:val="24"/>
          <w:szCs w:val="24"/>
        </w:rPr>
        <w:t xml:space="preserve"> J</w:t>
      </w:r>
      <w:r w:rsidR="00ED5F86">
        <w:rPr>
          <w:rFonts w:ascii="Arial" w:eastAsia="Calibri" w:hAnsi="Arial" w:cs="Arial"/>
          <w:sz w:val="24"/>
          <w:szCs w:val="24"/>
        </w:rPr>
        <w:t>.</w:t>
      </w:r>
      <w:r w:rsidRPr="00BE5CA9">
        <w:rPr>
          <w:rFonts w:ascii="Arial" w:eastAsia="Calibri" w:hAnsi="Arial" w:cs="Arial"/>
          <w:sz w:val="24"/>
          <w:szCs w:val="24"/>
        </w:rPr>
        <w:t xml:space="preserve"> </w:t>
      </w:r>
      <w:r w:rsidR="00ED5F86">
        <w:rPr>
          <w:rFonts w:ascii="Arial" w:eastAsia="Calibri" w:hAnsi="Arial" w:cs="Arial"/>
          <w:sz w:val="24"/>
          <w:szCs w:val="24"/>
        </w:rPr>
        <w:t>(</w:t>
      </w:r>
      <w:r w:rsidRPr="00BE5CA9">
        <w:rPr>
          <w:rFonts w:ascii="Arial" w:eastAsia="Calibri" w:hAnsi="Arial" w:cs="Arial"/>
          <w:sz w:val="24"/>
          <w:szCs w:val="24"/>
        </w:rPr>
        <w:t>2006</w:t>
      </w:r>
      <w:r w:rsidR="00ED5F86">
        <w:rPr>
          <w:rFonts w:ascii="Arial" w:eastAsia="Calibri" w:hAnsi="Arial" w:cs="Arial"/>
          <w:sz w:val="24"/>
          <w:szCs w:val="24"/>
        </w:rPr>
        <w:t>)</w:t>
      </w:r>
      <w:r w:rsidRPr="00BE5CA9">
        <w:rPr>
          <w:rFonts w:ascii="Arial" w:eastAsia="Calibri" w:hAnsi="Arial" w:cs="Arial"/>
          <w:sz w:val="24"/>
          <w:szCs w:val="24"/>
        </w:rPr>
        <w:t xml:space="preserve"> </w:t>
      </w:r>
      <w:r w:rsidR="008236E9" w:rsidRPr="00BE5CA9">
        <w:rPr>
          <w:rFonts w:ascii="Arial" w:eastAsia="Calibri" w:hAnsi="Arial" w:cs="Arial"/>
          <w:sz w:val="24"/>
          <w:szCs w:val="24"/>
        </w:rPr>
        <w:t>‘</w:t>
      </w:r>
      <w:r w:rsidR="008236E9" w:rsidRPr="00BE5CA9">
        <w:rPr>
          <w:rFonts w:ascii="Arial" w:hAnsi="Arial" w:cs="Arial"/>
          <w:sz w:val="24"/>
          <w:szCs w:val="24"/>
        </w:rPr>
        <w:t>“</w:t>
      </w:r>
      <w:r w:rsidRPr="00BE5CA9">
        <w:rPr>
          <w:rFonts w:ascii="Arial" w:hAnsi="Arial" w:cs="Arial"/>
          <w:sz w:val="24"/>
          <w:szCs w:val="24"/>
        </w:rPr>
        <w:t>When students have power</w:t>
      </w:r>
      <w:r w:rsidR="008236E9" w:rsidRPr="00BE5CA9">
        <w:rPr>
          <w:rFonts w:ascii="Arial" w:hAnsi="Arial" w:cs="Arial"/>
          <w:sz w:val="24"/>
          <w:szCs w:val="24"/>
        </w:rPr>
        <w:t>”</w:t>
      </w:r>
      <w:r w:rsidRPr="00BE5CA9">
        <w:rPr>
          <w:rFonts w:ascii="Arial" w:hAnsi="Arial" w:cs="Arial"/>
          <w:sz w:val="24"/>
          <w:szCs w:val="24"/>
        </w:rPr>
        <w:t xml:space="preserve">: student engagement, student voice, and the possibilities for school reform around </w:t>
      </w:r>
      <w:r w:rsidR="008236E9" w:rsidRPr="00BE5CA9">
        <w:rPr>
          <w:rFonts w:ascii="Arial" w:hAnsi="Arial" w:cs="Arial"/>
          <w:sz w:val="24"/>
          <w:szCs w:val="24"/>
        </w:rPr>
        <w:t>“</w:t>
      </w:r>
      <w:r w:rsidRPr="00BE5CA9">
        <w:rPr>
          <w:rFonts w:ascii="Arial" w:hAnsi="Arial" w:cs="Arial"/>
          <w:sz w:val="24"/>
          <w:szCs w:val="24"/>
        </w:rPr>
        <w:t>dropping out</w:t>
      </w:r>
      <w:r w:rsidR="008236E9" w:rsidRPr="00BE5CA9">
        <w:rPr>
          <w:rFonts w:ascii="Arial" w:hAnsi="Arial" w:cs="Arial"/>
          <w:sz w:val="24"/>
          <w:szCs w:val="24"/>
        </w:rPr>
        <w:t>”</w:t>
      </w:r>
      <w:r w:rsidRPr="00BE5CA9">
        <w:rPr>
          <w:rFonts w:ascii="Arial" w:hAnsi="Arial" w:cs="Arial"/>
          <w:sz w:val="24"/>
          <w:szCs w:val="24"/>
        </w:rPr>
        <w:t xml:space="preserve"> of school</w:t>
      </w:r>
      <w:r w:rsidR="008236E9" w:rsidRPr="00BE5CA9">
        <w:rPr>
          <w:rFonts w:ascii="Arial" w:hAnsi="Arial" w:cs="Arial"/>
          <w:sz w:val="24"/>
          <w:szCs w:val="24"/>
        </w:rPr>
        <w:t>’</w:t>
      </w:r>
      <w:r w:rsidRPr="00BE5CA9">
        <w:rPr>
          <w:rFonts w:ascii="Arial" w:hAnsi="Arial" w:cs="Arial"/>
          <w:sz w:val="24"/>
          <w:szCs w:val="24"/>
        </w:rPr>
        <w:t xml:space="preserve">, </w:t>
      </w:r>
      <w:r w:rsidRPr="00BE5CA9">
        <w:rPr>
          <w:rFonts w:ascii="Arial" w:hAnsi="Arial" w:cs="Arial"/>
          <w:i/>
          <w:sz w:val="24"/>
          <w:szCs w:val="24"/>
        </w:rPr>
        <w:t>International Journal of Leadership in Education</w:t>
      </w:r>
      <w:r w:rsidRPr="00BE5CA9">
        <w:rPr>
          <w:rFonts w:ascii="Arial" w:hAnsi="Arial" w:cs="Arial"/>
          <w:sz w:val="24"/>
          <w:szCs w:val="24"/>
        </w:rPr>
        <w:t>, 9</w:t>
      </w:r>
      <w:r w:rsidR="00ED5F86">
        <w:rPr>
          <w:rFonts w:ascii="Arial" w:hAnsi="Arial" w:cs="Arial"/>
          <w:sz w:val="24"/>
          <w:szCs w:val="24"/>
        </w:rPr>
        <w:t>(</w:t>
      </w:r>
      <w:r w:rsidRPr="00BE5CA9">
        <w:rPr>
          <w:rFonts w:ascii="Arial" w:hAnsi="Arial" w:cs="Arial"/>
          <w:sz w:val="24"/>
          <w:szCs w:val="24"/>
        </w:rPr>
        <w:t>4</w:t>
      </w:r>
      <w:r w:rsidR="00ED5F86">
        <w:rPr>
          <w:rFonts w:ascii="Arial" w:hAnsi="Arial" w:cs="Arial"/>
          <w:sz w:val="24"/>
          <w:szCs w:val="24"/>
        </w:rPr>
        <w:t>)</w:t>
      </w:r>
      <w:r w:rsidRPr="00BE5CA9">
        <w:rPr>
          <w:rFonts w:ascii="Arial" w:hAnsi="Arial" w:cs="Arial"/>
          <w:sz w:val="24"/>
          <w:szCs w:val="24"/>
        </w:rPr>
        <w:t xml:space="preserve">, 285-298, doi: 10.1080/13603120600894232. </w:t>
      </w:r>
    </w:p>
    <w:p w14:paraId="2E74A737" w14:textId="11A68D86" w:rsidR="004D7413" w:rsidRPr="00BE5CA9" w:rsidRDefault="004D7413" w:rsidP="004D7413">
      <w:pPr>
        <w:ind w:left="720" w:hanging="720"/>
        <w:rPr>
          <w:rFonts w:ascii="Arial" w:hAnsi="Arial" w:cs="Arial"/>
          <w:sz w:val="24"/>
          <w:szCs w:val="24"/>
        </w:rPr>
      </w:pPr>
      <w:r w:rsidRPr="00BE5CA9">
        <w:rPr>
          <w:rFonts w:ascii="Arial" w:hAnsi="Arial" w:cs="Arial"/>
          <w:sz w:val="24"/>
          <w:szCs w:val="24"/>
        </w:rPr>
        <w:t xml:space="preserve">St Pierre, E. </w:t>
      </w:r>
      <w:r w:rsidR="00ED5F86">
        <w:rPr>
          <w:rFonts w:ascii="Arial" w:hAnsi="Arial" w:cs="Arial"/>
          <w:sz w:val="24"/>
          <w:szCs w:val="24"/>
        </w:rPr>
        <w:t>(</w:t>
      </w:r>
      <w:r w:rsidRPr="00BE5CA9">
        <w:rPr>
          <w:rFonts w:ascii="Arial" w:hAnsi="Arial" w:cs="Arial"/>
          <w:sz w:val="24"/>
          <w:szCs w:val="24"/>
        </w:rPr>
        <w:t>2009</w:t>
      </w:r>
      <w:r w:rsidR="00ED5F86">
        <w:rPr>
          <w:rFonts w:ascii="Arial" w:hAnsi="Arial" w:cs="Arial"/>
          <w:sz w:val="24"/>
          <w:szCs w:val="24"/>
        </w:rPr>
        <w:t>)</w:t>
      </w:r>
      <w:r w:rsidRPr="00BE5CA9">
        <w:rPr>
          <w:rFonts w:ascii="Arial" w:hAnsi="Arial" w:cs="Arial"/>
          <w:sz w:val="24"/>
          <w:szCs w:val="24"/>
        </w:rPr>
        <w:t xml:space="preserve"> </w:t>
      </w:r>
      <w:r w:rsidR="005E39D3" w:rsidRPr="00BE5CA9">
        <w:rPr>
          <w:rFonts w:ascii="Arial" w:hAnsi="Arial" w:cs="Arial"/>
          <w:sz w:val="24"/>
          <w:szCs w:val="24"/>
        </w:rPr>
        <w:t>‘</w:t>
      </w:r>
      <w:r w:rsidRPr="00BE5CA9">
        <w:rPr>
          <w:rFonts w:ascii="Arial" w:hAnsi="Arial" w:cs="Arial"/>
          <w:sz w:val="24"/>
          <w:szCs w:val="24"/>
        </w:rPr>
        <w:t>Afterword Decentering voice in qualitative inquiry</w:t>
      </w:r>
      <w:r w:rsidR="005E39D3" w:rsidRPr="00BE5CA9">
        <w:rPr>
          <w:rFonts w:ascii="Arial" w:hAnsi="Arial" w:cs="Arial"/>
          <w:sz w:val="24"/>
          <w:szCs w:val="24"/>
        </w:rPr>
        <w:t>’</w:t>
      </w:r>
      <w:r w:rsidR="00ED5F86">
        <w:rPr>
          <w:rFonts w:ascii="Arial" w:hAnsi="Arial" w:cs="Arial"/>
          <w:sz w:val="24"/>
          <w:szCs w:val="24"/>
        </w:rPr>
        <w:t>. I</w:t>
      </w:r>
      <w:r w:rsidRPr="00BE5CA9">
        <w:rPr>
          <w:rFonts w:ascii="Arial" w:hAnsi="Arial" w:cs="Arial"/>
          <w:sz w:val="24"/>
          <w:szCs w:val="24"/>
        </w:rPr>
        <w:t>n A</w:t>
      </w:r>
      <w:r w:rsidR="00ED5F86">
        <w:rPr>
          <w:rFonts w:ascii="Arial" w:hAnsi="Arial" w:cs="Arial"/>
          <w:sz w:val="24"/>
          <w:szCs w:val="24"/>
        </w:rPr>
        <w:t>.</w:t>
      </w:r>
      <w:r w:rsidRPr="00BE5CA9">
        <w:rPr>
          <w:rFonts w:ascii="Arial" w:hAnsi="Arial" w:cs="Arial"/>
          <w:sz w:val="24"/>
          <w:szCs w:val="24"/>
        </w:rPr>
        <w:t xml:space="preserve"> Jackson </w:t>
      </w:r>
      <w:r w:rsidR="00ED5F86">
        <w:rPr>
          <w:rFonts w:ascii="Arial" w:hAnsi="Arial" w:cs="Arial"/>
          <w:sz w:val="24"/>
          <w:szCs w:val="24"/>
        </w:rPr>
        <w:t>and</w:t>
      </w:r>
      <w:r w:rsidR="00ED5F86" w:rsidRPr="00BE5CA9">
        <w:rPr>
          <w:rFonts w:ascii="Arial" w:hAnsi="Arial" w:cs="Arial"/>
          <w:sz w:val="24"/>
          <w:szCs w:val="24"/>
        </w:rPr>
        <w:t xml:space="preserve"> </w:t>
      </w:r>
      <w:r w:rsidRPr="00BE5CA9">
        <w:rPr>
          <w:rFonts w:ascii="Arial" w:hAnsi="Arial" w:cs="Arial"/>
          <w:sz w:val="24"/>
          <w:szCs w:val="24"/>
        </w:rPr>
        <w:t>L</w:t>
      </w:r>
      <w:r w:rsidR="00ED5F86">
        <w:rPr>
          <w:rFonts w:ascii="Arial" w:hAnsi="Arial" w:cs="Arial"/>
          <w:sz w:val="24"/>
          <w:szCs w:val="24"/>
        </w:rPr>
        <w:t>.</w:t>
      </w:r>
      <w:r w:rsidRPr="00BE5CA9">
        <w:rPr>
          <w:rFonts w:ascii="Arial" w:hAnsi="Arial" w:cs="Arial"/>
          <w:sz w:val="24"/>
          <w:szCs w:val="24"/>
        </w:rPr>
        <w:t xml:space="preserve"> Mazzei</w:t>
      </w:r>
      <w:r w:rsidR="005279CA" w:rsidRPr="00BE5CA9">
        <w:rPr>
          <w:rFonts w:ascii="Arial" w:hAnsi="Arial" w:cs="Arial"/>
          <w:sz w:val="24"/>
          <w:szCs w:val="24"/>
        </w:rPr>
        <w:t xml:space="preserve"> (eds)</w:t>
      </w:r>
      <w:r w:rsidRPr="00BE5CA9">
        <w:rPr>
          <w:rFonts w:ascii="Arial" w:hAnsi="Arial" w:cs="Arial"/>
          <w:sz w:val="24"/>
          <w:szCs w:val="24"/>
        </w:rPr>
        <w:t xml:space="preserve">, </w:t>
      </w:r>
      <w:r w:rsidR="00730570" w:rsidRPr="00BE5CA9">
        <w:rPr>
          <w:rFonts w:ascii="Arial" w:hAnsi="Arial" w:cs="Arial"/>
          <w:i/>
          <w:sz w:val="24"/>
          <w:szCs w:val="24"/>
        </w:rPr>
        <w:t xml:space="preserve">Voice in Qualitative Inquiry: </w:t>
      </w:r>
      <w:r w:rsidRPr="00BE5CA9">
        <w:rPr>
          <w:rFonts w:ascii="Arial" w:hAnsi="Arial" w:cs="Arial"/>
          <w:i/>
          <w:sz w:val="24"/>
          <w:szCs w:val="24"/>
        </w:rPr>
        <w:t>Challenging conventional, interpretive, and critical conceptions in qualitative research</w:t>
      </w:r>
      <w:r w:rsidR="00730570" w:rsidRPr="00BE5CA9">
        <w:rPr>
          <w:rFonts w:ascii="Arial" w:hAnsi="Arial" w:cs="Arial"/>
          <w:sz w:val="24"/>
          <w:szCs w:val="24"/>
        </w:rPr>
        <w:t xml:space="preserve">, </w:t>
      </w:r>
      <w:r w:rsidR="00ED5F86">
        <w:rPr>
          <w:rFonts w:ascii="Arial" w:hAnsi="Arial" w:cs="Arial"/>
          <w:sz w:val="24"/>
          <w:szCs w:val="24"/>
        </w:rPr>
        <w:t>(</w:t>
      </w:r>
      <w:r w:rsidR="00730570" w:rsidRPr="00BE5CA9">
        <w:rPr>
          <w:rFonts w:ascii="Arial" w:hAnsi="Arial" w:cs="Arial"/>
          <w:sz w:val="24"/>
          <w:szCs w:val="24"/>
        </w:rPr>
        <w:t>Abingdon Oxon and New York</w:t>
      </w:r>
      <w:r w:rsidR="00ED5F86">
        <w:rPr>
          <w:rFonts w:ascii="Arial" w:hAnsi="Arial" w:cs="Arial"/>
          <w:sz w:val="24"/>
          <w:szCs w:val="24"/>
        </w:rPr>
        <w:t>:</w:t>
      </w:r>
      <w:r w:rsidR="00730570" w:rsidRPr="00BE5CA9">
        <w:rPr>
          <w:rFonts w:ascii="Arial" w:hAnsi="Arial" w:cs="Arial"/>
          <w:sz w:val="24"/>
          <w:szCs w:val="24"/>
        </w:rPr>
        <w:t xml:space="preserve"> </w:t>
      </w:r>
      <w:r w:rsidR="00ED5F86" w:rsidRPr="00BE5CA9">
        <w:rPr>
          <w:rFonts w:ascii="Arial" w:hAnsi="Arial" w:cs="Arial"/>
          <w:sz w:val="24"/>
          <w:szCs w:val="24"/>
        </w:rPr>
        <w:t>Routledge</w:t>
      </w:r>
      <w:r w:rsidR="00ED5F86">
        <w:rPr>
          <w:rFonts w:ascii="Arial" w:hAnsi="Arial" w:cs="Arial"/>
          <w:sz w:val="24"/>
          <w:szCs w:val="24"/>
        </w:rPr>
        <w:t>).</w:t>
      </w:r>
    </w:p>
    <w:p w14:paraId="08E0BBAE" w14:textId="51A460DF" w:rsidR="007A3363" w:rsidRPr="00BE5CA9" w:rsidRDefault="007A3363" w:rsidP="004D7413">
      <w:pPr>
        <w:ind w:left="720" w:hanging="720"/>
        <w:rPr>
          <w:rFonts w:ascii="Arial" w:hAnsi="Arial" w:cs="Arial"/>
          <w:sz w:val="24"/>
          <w:szCs w:val="24"/>
        </w:rPr>
      </w:pPr>
      <w:r w:rsidRPr="00BE5CA9">
        <w:rPr>
          <w:rFonts w:ascii="Arial" w:hAnsi="Arial" w:cs="Arial"/>
          <w:sz w:val="24"/>
          <w:szCs w:val="24"/>
        </w:rPr>
        <w:t xml:space="preserve">Sullivan, A. M., Johnson, B., Owens, L. </w:t>
      </w:r>
      <w:r w:rsidR="00ED5F86">
        <w:rPr>
          <w:rFonts w:ascii="Arial" w:hAnsi="Arial" w:cs="Arial"/>
          <w:sz w:val="24"/>
          <w:szCs w:val="24"/>
        </w:rPr>
        <w:t>and</w:t>
      </w:r>
      <w:r w:rsidR="00ED5F86" w:rsidRPr="00BE5CA9">
        <w:rPr>
          <w:rFonts w:ascii="Arial" w:hAnsi="Arial" w:cs="Arial"/>
          <w:sz w:val="24"/>
          <w:szCs w:val="24"/>
        </w:rPr>
        <w:t xml:space="preserve"> </w:t>
      </w:r>
      <w:r w:rsidRPr="00BE5CA9">
        <w:rPr>
          <w:rFonts w:ascii="Arial" w:hAnsi="Arial" w:cs="Arial"/>
          <w:sz w:val="24"/>
          <w:szCs w:val="24"/>
        </w:rPr>
        <w:t>Conway, R</w:t>
      </w:r>
      <w:r w:rsidR="00ED5F86">
        <w:rPr>
          <w:rFonts w:ascii="Arial" w:hAnsi="Arial" w:cs="Arial"/>
          <w:sz w:val="24"/>
          <w:szCs w:val="24"/>
        </w:rPr>
        <w:t>.</w:t>
      </w:r>
      <w:r w:rsidR="00C14D9B">
        <w:rPr>
          <w:rFonts w:ascii="Arial" w:hAnsi="Arial" w:cs="Arial"/>
          <w:sz w:val="24"/>
          <w:szCs w:val="24"/>
        </w:rPr>
        <w:t xml:space="preserve"> </w:t>
      </w:r>
      <w:r w:rsidR="00ED5F86">
        <w:rPr>
          <w:rFonts w:ascii="Arial" w:hAnsi="Arial" w:cs="Arial"/>
          <w:sz w:val="24"/>
          <w:szCs w:val="24"/>
        </w:rPr>
        <w:t>(</w:t>
      </w:r>
      <w:r w:rsidR="00C14D9B">
        <w:rPr>
          <w:rFonts w:ascii="Arial" w:hAnsi="Arial" w:cs="Arial"/>
          <w:sz w:val="24"/>
          <w:szCs w:val="24"/>
        </w:rPr>
        <w:t>2014</w:t>
      </w:r>
      <w:r w:rsidR="00ED5F86">
        <w:rPr>
          <w:rFonts w:ascii="Arial" w:hAnsi="Arial" w:cs="Arial"/>
          <w:sz w:val="24"/>
          <w:szCs w:val="24"/>
        </w:rPr>
        <w:t>)</w:t>
      </w:r>
      <w:r w:rsidRPr="00BE5CA9">
        <w:rPr>
          <w:rFonts w:ascii="Arial" w:hAnsi="Arial" w:cs="Arial"/>
          <w:sz w:val="24"/>
          <w:szCs w:val="24"/>
        </w:rPr>
        <w:t xml:space="preserve"> “Punish them or engage them?: Teachers’ views of unproductive student behaviours in the classroom”. </w:t>
      </w:r>
      <w:r w:rsidRPr="00BA5CCD">
        <w:rPr>
          <w:rFonts w:ascii="Arial" w:hAnsi="Arial" w:cs="Arial"/>
          <w:i/>
          <w:sz w:val="24"/>
          <w:szCs w:val="24"/>
        </w:rPr>
        <w:t>Australian Journal of Teacher Education</w:t>
      </w:r>
      <w:r w:rsidRPr="00BE5CA9">
        <w:rPr>
          <w:rFonts w:ascii="Arial" w:hAnsi="Arial" w:cs="Arial"/>
          <w:sz w:val="24"/>
          <w:szCs w:val="24"/>
        </w:rPr>
        <w:t xml:space="preserve"> (Online) 39</w:t>
      </w:r>
      <w:r w:rsidR="00ED5F86">
        <w:rPr>
          <w:rFonts w:ascii="Arial" w:hAnsi="Arial" w:cs="Arial"/>
          <w:sz w:val="24"/>
          <w:szCs w:val="24"/>
        </w:rPr>
        <w:t>(</w:t>
      </w:r>
      <w:r w:rsidRPr="00BE5CA9">
        <w:rPr>
          <w:rFonts w:ascii="Arial" w:hAnsi="Arial" w:cs="Arial"/>
          <w:sz w:val="24"/>
          <w:szCs w:val="24"/>
        </w:rPr>
        <w:t>6</w:t>
      </w:r>
      <w:r w:rsidR="00ED5F86">
        <w:rPr>
          <w:rFonts w:ascii="Arial" w:hAnsi="Arial" w:cs="Arial"/>
          <w:sz w:val="24"/>
          <w:szCs w:val="24"/>
        </w:rPr>
        <w:t>)</w:t>
      </w:r>
      <w:r w:rsidRPr="00BE5CA9">
        <w:rPr>
          <w:rFonts w:ascii="Arial" w:hAnsi="Arial" w:cs="Arial"/>
          <w:sz w:val="24"/>
          <w:szCs w:val="24"/>
        </w:rPr>
        <w:t>, 43–56.</w:t>
      </w:r>
    </w:p>
    <w:p w14:paraId="748C545B" w14:textId="69E8AB44" w:rsidR="007D35A0" w:rsidRPr="00BE5CA9" w:rsidRDefault="00407465" w:rsidP="004D7413">
      <w:pPr>
        <w:ind w:left="720" w:hanging="720"/>
        <w:rPr>
          <w:rFonts w:ascii="Arial" w:hAnsi="Arial" w:cs="Arial"/>
          <w:color w:val="333333"/>
          <w:sz w:val="24"/>
          <w:szCs w:val="24"/>
        </w:rPr>
      </w:pPr>
      <w:r w:rsidRPr="00BE5CA9">
        <w:rPr>
          <w:rFonts w:ascii="Arial" w:hAnsi="Arial" w:cs="Arial"/>
          <w:sz w:val="24"/>
          <w:szCs w:val="24"/>
        </w:rPr>
        <w:t>Ta</w:t>
      </w:r>
      <w:r w:rsidR="00B62ADB" w:rsidRPr="00BE5CA9">
        <w:rPr>
          <w:rFonts w:ascii="Arial" w:hAnsi="Arial" w:cs="Arial"/>
          <w:sz w:val="24"/>
          <w:szCs w:val="24"/>
        </w:rPr>
        <w:t>rabini, A</w:t>
      </w:r>
      <w:r w:rsidR="00ED5F86">
        <w:rPr>
          <w:rFonts w:ascii="Arial" w:hAnsi="Arial" w:cs="Arial"/>
          <w:sz w:val="24"/>
          <w:szCs w:val="24"/>
        </w:rPr>
        <w:t>.</w:t>
      </w:r>
      <w:r w:rsidR="00B62ADB" w:rsidRPr="00BE5CA9">
        <w:rPr>
          <w:rFonts w:ascii="Arial" w:hAnsi="Arial" w:cs="Arial"/>
          <w:sz w:val="24"/>
          <w:szCs w:val="24"/>
        </w:rPr>
        <w:t>, Jacovkis, J</w:t>
      </w:r>
      <w:r w:rsidR="00ED5F86">
        <w:rPr>
          <w:rFonts w:ascii="Arial" w:hAnsi="Arial" w:cs="Arial"/>
          <w:sz w:val="24"/>
          <w:szCs w:val="24"/>
        </w:rPr>
        <w:t>.</w:t>
      </w:r>
      <w:r w:rsidR="00B62ADB" w:rsidRPr="00BE5CA9">
        <w:rPr>
          <w:rFonts w:ascii="Arial" w:hAnsi="Arial" w:cs="Arial"/>
          <w:sz w:val="24"/>
          <w:szCs w:val="24"/>
        </w:rPr>
        <w:t xml:space="preserve"> </w:t>
      </w:r>
      <w:r w:rsidR="00ED5F86">
        <w:rPr>
          <w:rFonts w:ascii="Arial" w:hAnsi="Arial" w:cs="Arial"/>
          <w:sz w:val="24"/>
          <w:szCs w:val="24"/>
        </w:rPr>
        <w:t>and</w:t>
      </w:r>
      <w:r w:rsidR="00ED5F86" w:rsidRPr="00BE5CA9">
        <w:rPr>
          <w:rFonts w:ascii="Arial" w:hAnsi="Arial" w:cs="Arial"/>
          <w:sz w:val="24"/>
          <w:szCs w:val="24"/>
        </w:rPr>
        <w:t xml:space="preserve"> </w:t>
      </w:r>
      <w:r w:rsidR="00B62ADB" w:rsidRPr="00BE5CA9">
        <w:rPr>
          <w:rFonts w:ascii="Arial" w:hAnsi="Arial" w:cs="Arial"/>
          <w:sz w:val="24"/>
          <w:szCs w:val="24"/>
        </w:rPr>
        <w:t>Montes, A</w:t>
      </w:r>
      <w:r w:rsidR="00ED5F86">
        <w:rPr>
          <w:rFonts w:ascii="Arial" w:hAnsi="Arial" w:cs="Arial"/>
          <w:sz w:val="24"/>
          <w:szCs w:val="24"/>
        </w:rPr>
        <w:t>.</w:t>
      </w:r>
      <w:r w:rsidR="009961B0" w:rsidRPr="00BE5CA9">
        <w:rPr>
          <w:rFonts w:ascii="Arial" w:hAnsi="Arial" w:cs="Arial"/>
          <w:sz w:val="24"/>
          <w:szCs w:val="24"/>
        </w:rPr>
        <w:t xml:space="preserve"> </w:t>
      </w:r>
      <w:r w:rsidR="00ED5F86">
        <w:rPr>
          <w:rFonts w:ascii="Arial" w:hAnsi="Arial" w:cs="Arial"/>
          <w:sz w:val="24"/>
          <w:szCs w:val="24"/>
        </w:rPr>
        <w:t>(</w:t>
      </w:r>
      <w:r w:rsidR="00B62ADB" w:rsidRPr="00BE5CA9">
        <w:rPr>
          <w:rFonts w:ascii="Arial" w:hAnsi="Arial" w:cs="Arial"/>
          <w:sz w:val="24"/>
          <w:szCs w:val="24"/>
        </w:rPr>
        <w:t>2018</w:t>
      </w:r>
      <w:r w:rsidR="00ED5F86">
        <w:rPr>
          <w:rFonts w:ascii="Arial" w:hAnsi="Arial" w:cs="Arial"/>
          <w:sz w:val="24"/>
          <w:szCs w:val="24"/>
        </w:rPr>
        <w:t>)</w:t>
      </w:r>
      <w:r w:rsidR="00801945" w:rsidRPr="00BE5CA9">
        <w:rPr>
          <w:rFonts w:ascii="Arial" w:hAnsi="Arial" w:cs="Arial"/>
          <w:sz w:val="24"/>
          <w:szCs w:val="24"/>
        </w:rPr>
        <w:t xml:space="preserve"> </w:t>
      </w:r>
      <w:r w:rsidR="00B62ADB" w:rsidRPr="00BE5CA9">
        <w:rPr>
          <w:rFonts w:ascii="Arial" w:hAnsi="Arial" w:cs="Arial"/>
          <w:sz w:val="24"/>
          <w:szCs w:val="24"/>
        </w:rPr>
        <w:t xml:space="preserve">Factors in educational exclusion: including the voice of the youth, </w:t>
      </w:r>
      <w:r w:rsidR="00B62ADB" w:rsidRPr="00BE5CA9">
        <w:rPr>
          <w:rFonts w:ascii="Arial" w:hAnsi="Arial" w:cs="Arial"/>
          <w:i/>
          <w:sz w:val="24"/>
          <w:szCs w:val="24"/>
        </w:rPr>
        <w:t>Journal of Youth Studies</w:t>
      </w:r>
      <w:r w:rsidR="00B62ADB" w:rsidRPr="00BE5CA9">
        <w:rPr>
          <w:rFonts w:ascii="Arial" w:hAnsi="Arial" w:cs="Arial"/>
          <w:sz w:val="24"/>
          <w:szCs w:val="24"/>
        </w:rPr>
        <w:t xml:space="preserve">, </w:t>
      </w:r>
      <w:r w:rsidR="007D35A0" w:rsidRPr="00BE5CA9">
        <w:rPr>
          <w:rStyle w:val="volumeissue"/>
          <w:rFonts w:ascii="Arial" w:hAnsi="Arial" w:cs="Arial"/>
          <w:color w:val="333333"/>
          <w:sz w:val="24"/>
          <w:szCs w:val="24"/>
        </w:rPr>
        <w:t>21</w:t>
      </w:r>
      <w:r w:rsidR="00ED5F86">
        <w:rPr>
          <w:rStyle w:val="volumeissue"/>
          <w:rFonts w:ascii="Arial" w:hAnsi="Arial" w:cs="Arial"/>
          <w:color w:val="333333"/>
          <w:sz w:val="24"/>
          <w:szCs w:val="24"/>
        </w:rPr>
        <w:t>(</w:t>
      </w:r>
      <w:r w:rsidR="007D35A0" w:rsidRPr="00BE5CA9">
        <w:rPr>
          <w:rStyle w:val="volumeissue"/>
          <w:rFonts w:ascii="Arial" w:hAnsi="Arial" w:cs="Arial"/>
          <w:color w:val="333333"/>
          <w:sz w:val="24"/>
          <w:szCs w:val="24"/>
        </w:rPr>
        <w:t>6</w:t>
      </w:r>
      <w:r w:rsidR="00ED5F86">
        <w:rPr>
          <w:rStyle w:val="volumeissue"/>
          <w:rFonts w:ascii="Arial" w:hAnsi="Arial" w:cs="Arial"/>
          <w:color w:val="333333"/>
          <w:sz w:val="24"/>
          <w:szCs w:val="24"/>
        </w:rPr>
        <w:t>)</w:t>
      </w:r>
      <w:r w:rsidR="007D35A0" w:rsidRPr="00BE5CA9">
        <w:rPr>
          <w:rStyle w:val="volumeissue"/>
          <w:rFonts w:ascii="Arial" w:hAnsi="Arial" w:cs="Arial"/>
          <w:color w:val="333333"/>
          <w:sz w:val="24"/>
          <w:szCs w:val="24"/>
        </w:rPr>
        <w:t>,</w:t>
      </w:r>
      <w:r w:rsidR="007D35A0" w:rsidRPr="00BE5CA9">
        <w:rPr>
          <w:rFonts w:ascii="Arial" w:hAnsi="Arial" w:cs="Arial"/>
          <w:color w:val="333333"/>
          <w:sz w:val="24"/>
          <w:szCs w:val="24"/>
        </w:rPr>
        <w:t xml:space="preserve"> </w:t>
      </w:r>
      <w:r w:rsidR="007D35A0" w:rsidRPr="00BE5CA9">
        <w:rPr>
          <w:rStyle w:val="pagerange"/>
          <w:rFonts w:ascii="Arial" w:hAnsi="Arial" w:cs="Arial"/>
          <w:color w:val="333333"/>
          <w:sz w:val="24"/>
          <w:szCs w:val="24"/>
        </w:rPr>
        <w:t>836-851</w:t>
      </w:r>
      <w:r w:rsidR="00AC3FDE" w:rsidRPr="00BE5CA9">
        <w:rPr>
          <w:rStyle w:val="pagerange"/>
          <w:rFonts w:ascii="Arial" w:hAnsi="Arial" w:cs="Arial"/>
          <w:color w:val="333333"/>
          <w:sz w:val="24"/>
          <w:szCs w:val="24"/>
        </w:rPr>
        <w:t>.</w:t>
      </w:r>
      <w:r w:rsidR="00043191" w:rsidRPr="00BE5CA9">
        <w:rPr>
          <w:rStyle w:val="pagerange"/>
          <w:rFonts w:ascii="Arial" w:hAnsi="Arial" w:cs="Arial"/>
          <w:color w:val="333333"/>
          <w:sz w:val="24"/>
          <w:szCs w:val="24"/>
        </w:rPr>
        <w:t xml:space="preserve"> </w:t>
      </w:r>
      <w:r w:rsidR="007D35A0" w:rsidRPr="00BE5CA9">
        <w:rPr>
          <w:rFonts w:ascii="Arial" w:hAnsi="Arial" w:cs="Arial"/>
          <w:color w:val="333333"/>
          <w:sz w:val="24"/>
          <w:szCs w:val="24"/>
        </w:rPr>
        <w:t>doi</w:t>
      </w:r>
      <w:r w:rsidR="007D35A0" w:rsidRPr="00BE5CA9">
        <w:rPr>
          <w:rStyle w:val="doilink"/>
          <w:rFonts w:ascii="Arial" w:hAnsi="Arial" w:cs="Arial"/>
          <w:color w:val="333333"/>
          <w:sz w:val="24"/>
          <w:szCs w:val="24"/>
        </w:rPr>
        <w:t xml:space="preserve">: </w:t>
      </w:r>
      <w:hyperlink r:id="rId17" w:history="1">
        <w:r w:rsidR="007D35A0" w:rsidRPr="00BE5CA9">
          <w:rPr>
            <w:rStyle w:val="Hyperlink"/>
            <w:rFonts w:ascii="Arial" w:hAnsi="Arial" w:cs="Arial"/>
            <w:color w:val="333333"/>
            <w:sz w:val="24"/>
            <w:szCs w:val="24"/>
          </w:rPr>
          <w:t>10.1080/13676261.2017.1420765</w:t>
        </w:r>
      </w:hyperlink>
      <w:r w:rsidR="007D35A0" w:rsidRPr="00BE5CA9">
        <w:rPr>
          <w:rStyle w:val="doilink"/>
          <w:rFonts w:ascii="Arial" w:hAnsi="Arial" w:cs="Arial"/>
          <w:color w:val="333333"/>
          <w:sz w:val="24"/>
          <w:szCs w:val="24"/>
        </w:rPr>
        <w:t xml:space="preserve">. </w:t>
      </w:r>
      <w:r w:rsidR="007D35A0" w:rsidRPr="00BE5CA9">
        <w:rPr>
          <w:rFonts w:ascii="Arial" w:hAnsi="Arial" w:cs="Arial"/>
          <w:color w:val="333333"/>
          <w:sz w:val="24"/>
          <w:szCs w:val="24"/>
        </w:rPr>
        <w:t xml:space="preserve"> </w:t>
      </w:r>
    </w:p>
    <w:p w14:paraId="18A418E1" w14:textId="0E0943DD" w:rsidR="000977E5" w:rsidRPr="00BE5CA9" w:rsidRDefault="005D428F" w:rsidP="000977E5">
      <w:pPr>
        <w:ind w:left="720" w:hanging="720"/>
        <w:rPr>
          <w:rFonts w:ascii="Arial" w:hAnsi="Arial" w:cs="Arial"/>
          <w:sz w:val="24"/>
          <w:szCs w:val="24"/>
        </w:rPr>
      </w:pPr>
      <w:r>
        <w:rPr>
          <w:rFonts w:ascii="Arial" w:hAnsi="Arial" w:cs="Arial"/>
          <w:sz w:val="24"/>
          <w:szCs w:val="24"/>
        </w:rPr>
        <w:t>t</w:t>
      </w:r>
      <w:r w:rsidRPr="00BE5CA9">
        <w:rPr>
          <w:rFonts w:ascii="Arial" w:hAnsi="Arial" w:cs="Arial"/>
          <w:sz w:val="24"/>
          <w:szCs w:val="24"/>
        </w:rPr>
        <w:t xml:space="preserve">e </w:t>
      </w:r>
      <w:r w:rsidR="000977E5" w:rsidRPr="00BE5CA9">
        <w:rPr>
          <w:rFonts w:ascii="Arial" w:hAnsi="Arial" w:cs="Arial"/>
          <w:sz w:val="24"/>
          <w:szCs w:val="24"/>
        </w:rPr>
        <w:t>Riele</w:t>
      </w:r>
      <w:r w:rsidR="00BA5CCD">
        <w:rPr>
          <w:rFonts w:ascii="Arial" w:hAnsi="Arial" w:cs="Arial"/>
          <w:sz w:val="24"/>
          <w:szCs w:val="24"/>
        </w:rPr>
        <w:t>,</w:t>
      </w:r>
      <w:r w:rsidR="000977E5" w:rsidRPr="00BE5CA9">
        <w:rPr>
          <w:rFonts w:ascii="Arial" w:hAnsi="Arial" w:cs="Arial"/>
          <w:sz w:val="24"/>
          <w:szCs w:val="24"/>
        </w:rPr>
        <w:t xml:space="preserve"> K</w:t>
      </w:r>
      <w:r w:rsidR="00ED5F86">
        <w:rPr>
          <w:rFonts w:ascii="Arial" w:hAnsi="Arial" w:cs="Arial"/>
          <w:sz w:val="24"/>
          <w:szCs w:val="24"/>
        </w:rPr>
        <w:t>.</w:t>
      </w:r>
      <w:r w:rsidR="000977E5" w:rsidRPr="00BE5CA9">
        <w:rPr>
          <w:rFonts w:ascii="Arial" w:hAnsi="Arial" w:cs="Arial"/>
          <w:sz w:val="24"/>
          <w:szCs w:val="24"/>
        </w:rPr>
        <w:t xml:space="preserve"> </w:t>
      </w:r>
      <w:r w:rsidR="00ED5F86">
        <w:rPr>
          <w:rFonts w:ascii="Arial" w:hAnsi="Arial" w:cs="Arial"/>
          <w:sz w:val="24"/>
          <w:szCs w:val="24"/>
        </w:rPr>
        <w:t>(</w:t>
      </w:r>
      <w:r w:rsidR="000977E5" w:rsidRPr="00BE5CA9">
        <w:rPr>
          <w:rFonts w:ascii="Arial" w:hAnsi="Arial" w:cs="Arial"/>
          <w:sz w:val="24"/>
          <w:szCs w:val="24"/>
        </w:rPr>
        <w:t>2009</w:t>
      </w:r>
      <w:r w:rsidR="00ED5F86">
        <w:rPr>
          <w:rFonts w:ascii="Arial" w:hAnsi="Arial" w:cs="Arial"/>
          <w:sz w:val="24"/>
          <w:szCs w:val="24"/>
        </w:rPr>
        <w:t>)</w:t>
      </w:r>
      <w:r w:rsidR="000977E5" w:rsidRPr="00BE5CA9">
        <w:rPr>
          <w:rFonts w:ascii="Arial" w:hAnsi="Arial" w:cs="Arial"/>
          <w:sz w:val="24"/>
          <w:szCs w:val="24"/>
        </w:rPr>
        <w:t xml:space="preserve"> </w:t>
      </w:r>
      <w:r w:rsidR="008236E9" w:rsidRPr="00BE5CA9">
        <w:rPr>
          <w:rFonts w:ascii="Arial" w:hAnsi="Arial" w:cs="Arial"/>
          <w:sz w:val="24"/>
          <w:szCs w:val="24"/>
        </w:rPr>
        <w:t>‘</w:t>
      </w:r>
      <w:r w:rsidR="000977E5" w:rsidRPr="00BE5CA9">
        <w:rPr>
          <w:rFonts w:ascii="Arial" w:hAnsi="Arial" w:cs="Arial"/>
          <w:sz w:val="24"/>
          <w:szCs w:val="24"/>
        </w:rPr>
        <w:t>Pedagogy of hope</w:t>
      </w:r>
      <w:r w:rsidR="008236E9" w:rsidRPr="00BE5CA9">
        <w:rPr>
          <w:rFonts w:ascii="Arial" w:hAnsi="Arial" w:cs="Arial"/>
          <w:sz w:val="24"/>
          <w:szCs w:val="24"/>
        </w:rPr>
        <w:t>’</w:t>
      </w:r>
      <w:r w:rsidR="000977E5" w:rsidRPr="00BE5CA9">
        <w:rPr>
          <w:rFonts w:ascii="Arial" w:hAnsi="Arial" w:cs="Arial"/>
          <w:sz w:val="24"/>
          <w:szCs w:val="24"/>
        </w:rPr>
        <w:t>. In te Riele K. (ed)</w:t>
      </w:r>
      <w:r w:rsidR="00BA5CCD">
        <w:rPr>
          <w:rFonts w:ascii="Arial" w:hAnsi="Arial" w:cs="Arial"/>
          <w:sz w:val="24"/>
          <w:szCs w:val="24"/>
        </w:rPr>
        <w:t>,</w:t>
      </w:r>
      <w:r w:rsidR="000977E5" w:rsidRPr="00BE5CA9">
        <w:rPr>
          <w:rFonts w:ascii="Arial" w:hAnsi="Arial" w:cs="Arial"/>
          <w:sz w:val="24"/>
          <w:szCs w:val="24"/>
        </w:rPr>
        <w:t xml:space="preserve"> </w:t>
      </w:r>
      <w:r w:rsidR="000977E5" w:rsidRPr="00BE5CA9">
        <w:rPr>
          <w:rFonts w:ascii="Arial" w:hAnsi="Arial" w:cs="Arial"/>
          <w:i/>
          <w:iCs/>
          <w:sz w:val="24"/>
          <w:szCs w:val="24"/>
        </w:rPr>
        <w:t xml:space="preserve">Making schools different </w:t>
      </w:r>
      <w:r w:rsidR="000977E5" w:rsidRPr="00BE5CA9">
        <w:rPr>
          <w:rFonts w:ascii="Arial" w:hAnsi="Arial" w:cs="Arial"/>
          <w:i/>
          <w:sz w:val="24"/>
          <w:szCs w:val="24"/>
        </w:rPr>
        <w:t>Alternative Approaches to Educating Young People.</w:t>
      </w:r>
      <w:r w:rsidR="000977E5" w:rsidRPr="00BE5CA9">
        <w:rPr>
          <w:rFonts w:ascii="Arial" w:hAnsi="Arial" w:cs="Arial"/>
          <w:sz w:val="24"/>
          <w:szCs w:val="24"/>
        </w:rPr>
        <w:t xml:space="preserve"> </w:t>
      </w:r>
      <w:r w:rsidR="00ED5F86">
        <w:rPr>
          <w:rFonts w:ascii="Arial" w:hAnsi="Arial" w:cs="Arial"/>
          <w:sz w:val="24"/>
          <w:szCs w:val="24"/>
        </w:rPr>
        <w:t xml:space="preserve">(London: </w:t>
      </w:r>
      <w:r w:rsidR="00BA5CCD">
        <w:rPr>
          <w:rFonts w:ascii="Arial" w:hAnsi="Arial" w:cs="Arial"/>
          <w:sz w:val="24"/>
          <w:szCs w:val="24"/>
        </w:rPr>
        <w:t>Sage</w:t>
      </w:r>
      <w:r w:rsidR="00ED5F86">
        <w:rPr>
          <w:rFonts w:ascii="Arial" w:hAnsi="Arial" w:cs="Arial"/>
          <w:sz w:val="24"/>
          <w:szCs w:val="24"/>
        </w:rPr>
        <w:t>)</w:t>
      </w:r>
      <w:r w:rsidR="00BA5CCD">
        <w:rPr>
          <w:rFonts w:ascii="Arial" w:hAnsi="Arial" w:cs="Arial"/>
          <w:sz w:val="24"/>
          <w:szCs w:val="24"/>
        </w:rPr>
        <w:t>,</w:t>
      </w:r>
      <w:r w:rsidR="00011FE1" w:rsidRPr="00BE5CA9">
        <w:rPr>
          <w:rFonts w:ascii="Arial" w:hAnsi="Arial" w:cs="Arial"/>
          <w:sz w:val="24"/>
          <w:szCs w:val="24"/>
        </w:rPr>
        <w:t xml:space="preserve"> </w:t>
      </w:r>
      <w:r w:rsidR="000977E5" w:rsidRPr="00BE5CA9">
        <w:rPr>
          <w:rFonts w:ascii="Arial" w:hAnsi="Arial" w:cs="Arial"/>
          <w:sz w:val="24"/>
          <w:szCs w:val="24"/>
        </w:rPr>
        <w:t xml:space="preserve">65-73. </w:t>
      </w:r>
    </w:p>
    <w:p w14:paraId="346C7FA3" w14:textId="156F3384" w:rsidR="00644B96" w:rsidRPr="00BE5CA9" w:rsidRDefault="005D428F" w:rsidP="00644B96">
      <w:pPr>
        <w:ind w:left="720" w:hanging="720"/>
        <w:rPr>
          <w:rFonts w:ascii="Arial" w:hAnsi="Arial" w:cs="Arial"/>
          <w:sz w:val="24"/>
          <w:szCs w:val="24"/>
        </w:rPr>
      </w:pPr>
      <w:r>
        <w:rPr>
          <w:rFonts w:ascii="Arial" w:hAnsi="Arial" w:cs="Arial"/>
          <w:sz w:val="24"/>
          <w:szCs w:val="24"/>
        </w:rPr>
        <w:t>t</w:t>
      </w:r>
      <w:r w:rsidRPr="00BE5CA9">
        <w:rPr>
          <w:rFonts w:ascii="Arial" w:hAnsi="Arial" w:cs="Arial"/>
          <w:sz w:val="24"/>
          <w:szCs w:val="24"/>
        </w:rPr>
        <w:t xml:space="preserve">e </w:t>
      </w:r>
      <w:r w:rsidR="00644B96" w:rsidRPr="00BE5CA9">
        <w:rPr>
          <w:rFonts w:ascii="Arial" w:hAnsi="Arial" w:cs="Arial"/>
          <w:sz w:val="24"/>
          <w:szCs w:val="24"/>
        </w:rPr>
        <w:t>Riele</w:t>
      </w:r>
      <w:r w:rsidR="00ED5F86">
        <w:rPr>
          <w:rFonts w:ascii="Arial" w:hAnsi="Arial" w:cs="Arial"/>
          <w:sz w:val="24"/>
          <w:szCs w:val="24"/>
        </w:rPr>
        <w:t>,</w:t>
      </w:r>
      <w:r w:rsidR="00644B96" w:rsidRPr="00BE5CA9">
        <w:rPr>
          <w:rFonts w:ascii="Arial" w:hAnsi="Arial" w:cs="Arial"/>
          <w:sz w:val="24"/>
          <w:szCs w:val="24"/>
        </w:rPr>
        <w:t xml:space="preserve"> K</w:t>
      </w:r>
      <w:r w:rsidR="00ED5F86">
        <w:rPr>
          <w:rFonts w:ascii="Arial" w:hAnsi="Arial" w:cs="Arial"/>
          <w:sz w:val="24"/>
          <w:szCs w:val="24"/>
        </w:rPr>
        <w:t>.</w:t>
      </w:r>
      <w:r w:rsidR="00644B96" w:rsidRPr="00BE5CA9">
        <w:rPr>
          <w:rFonts w:ascii="Arial" w:hAnsi="Arial" w:cs="Arial"/>
          <w:sz w:val="24"/>
          <w:szCs w:val="24"/>
        </w:rPr>
        <w:t xml:space="preserve"> </w:t>
      </w:r>
      <w:r w:rsidR="00ED5F86">
        <w:rPr>
          <w:rFonts w:ascii="Arial" w:hAnsi="Arial" w:cs="Arial"/>
          <w:sz w:val="24"/>
          <w:szCs w:val="24"/>
        </w:rPr>
        <w:t>(</w:t>
      </w:r>
      <w:r w:rsidR="00644B96" w:rsidRPr="00BE5CA9">
        <w:rPr>
          <w:rFonts w:ascii="Arial" w:hAnsi="Arial" w:cs="Arial"/>
          <w:sz w:val="24"/>
          <w:szCs w:val="24"/>
        </w:rPr>
        <w:t>2014</w:t>
      </w:r>
      <w:r w:rsidR="00ED5F86">
        <w:rPr>
          <w:rFonts w:ascii="Arial" w:hAnsi="Arial" w:cs="Arial"/>
          <w:sz w:val="24"/>
          <w:szCs w:val="24"/>
        </w:rPr>
        <w:t>)</w:t>
      </w:r>
      <w:r w:rsidR="00644B96" w:rsidRPr="00BE5CA9">
        <w:rPr>
          <w:rFonts w:ascii="Arial" w:hAnsi="Arial" w:cs="Arial"/>
          <w:sz w:val="24"/>
          <w:szCs w:val="24"/>
        </w:rPr>
        <w:t xml:space="preserve"> </w:t>
      </w:r>
      <w:r w:rsidR="00644B96" w:rsidRPr="00BE5CA9">
        <w:rPr>
          <w:rFonts w:ascii="Arial" w:hAnsi="Arial" w:cs="Arial"/>
          <w:i/>
          <w:sz w:val="24"/>
          <w:szCs w:val="24"/>
        </w:rPr>
        <w:t>Putting the jigsaw together: Flexible Learning Programs in Australia Final Report.</w:t>
      </w:r>
      <w:r w:rsidR="00644B96" w:rsidRPr="00BE5CA9">
        <w:rPr>
          <w:rFonts w:ascii="Arial" w:hAnsi="Arial" w:cs="Arial"/>
          <w:sz w:val="24"/>
          <w:szCs w:val="24"/>
        </w:rPr>
        <w:t xml:space="preserve"> Melbourne: The Victoria Institute for Education, Diversity and Lifelong Learning.</w:t>
      </w:r>
      <w:r w:rsidR="00ED5F86">
        <w:rPr>
          <w:rFonts w:ascii="Arial" w:hAnsi="Arial" w:cs="Arial"/>
          <w:sz w:val="24"/>
          <w:szCs w:val="24"/>
        </w:rPr>
        <w:t xml:space="preserve"> (Where and publisher)</w:t>
      </w:r>
    </w:p>
    <w:p w14:paraId="49A37B33" w14:textId="1AACF6DB" w:rsidR="00011FE1" w:rsidRPr="00BE5CA9" w:rsidRDefault="00011FE1" w:rsidP="00AD143B">
      <w:pPr>
        <w:ind w:left="720" w:hanging="720"/>
        <w:rPr>
          <w:rFonts w:ascii="Arial" w:hAnsi="Arial" w:cs="Arial"/>
          <w:sz w:val="24"/>
          <w:szCs w:val="24"/>
        </w:rPr>
      </w:pPr>
      <w:r w:rsidRPr="00BE5CA9">
        <w:rPr>
          <w:rStyle w:val="authors"/>
          <w:rFonts w:ascii="Arial" w:hAnsi="Arial" w:cs="Arial"/>
          <w:color w:val="333333"/>
          <w:sz w:val="24"/>
          <w:szCs w:val="24"/>
        </w:rPr>
        <w:t>Welters</w:t>
      </w:r>
      <w:r w:rsidR="00DE445B">
        <w:rPr>
          <w:rStyle w:val="authors"/>
          <w:rFonts w:ascii="Arial" w:hAnsi="Arial" w:cs="Arial"/>
          <w:color w:val="333333"/>
          <w:sz w:val="24"/>
          <w:szCs w:val="24"/>
        </w:rPr>
        <w:t>,</w:t>
      </w:r>
      <w:r w:rsidRPr="00BE5CA9">
        <w:rPr>
          <w:rStyle w:val="authors"/>
          <w:rFonts w:ascii="Arial" w:hAnsi="Arial" w:cs="Arial"/>
          <w:color w:val="333333"/>
          <w:sz w:val="24"/>
          <w:szCs w:val="24"/>
        </w:rPr>
        <w:t xml:space="preserve"> R</w:t>
      </w:r>
      <w:r w:rsidR="00ED5F86">
        <w:rPr>
          <w:rStyle w:val="authors"/>
          <w:rFonts w:ascii="Arial" w:hAnsi="Arial" w:cs="Arial"/>
          <w:color w:val="333333"/>
          <w:sz w:val="24"/>
          <w:szCs w:val="24"/>
        </w:rPr>
        <w:t>.</w:t>
      </w:r>
      <w:r w:rsidRPr="00BE5CA9">
        <w:rPr>
          <w:rStyle w:val="authors"/>
          <w:rFonts w:ascii="Arial" w:hAnsi="Arial" w:cs="Arial"/>
          <w:color w:val="333333"/>
          <w:sz w:val="24"/>
          <w:szCs w:val="24"/>
        </w:rPr>
        <w:t>, Lewthwaite</w:t>
      </w:r>
      <w:r w:rsidR="00DE445B">
        <w:rPr>
          <w:rStyle w:val="authors"/>
          <w:rFonts w:ascii="Arial" w:hAnsi="Arial" w:cs="Arial"/>
          <w:color w:val="333333"/>
          <w:sz w:val="24"/>
          <w:szCs w:val="24"/>
        </w:rPr>
        <w:t>,</w:t>
      </w:r>
      <w:r w:rsidRPr="00BE5CA9">
        <w:rPr>
          <w:rStyle w:val="authors"/>
          <w:rFonts w:ascii="Arial" w:hAnsi="Arial" w:cs="Arial"/>
          <w:color w:val="333333"/>
          <w:sz w:val="24"/>
          <w:szCs w:val="24"/>
        </w:rPr>
        <w:t xml:space="preserve"> B</w:t>
      </w:r>
      <w:r w:rsidR="00ED5F86">
        <w:rPr>
          <w:rStyle w:val="authors"/>
          <w:rFonts w:ascii="Arial" w:hAnsi="Arial" w:cs="Arial"/>
          <w:color w:val="333333"/>
          <w:sz w:val="24"/>
          <w:szCs w:val="24"/>
        </w:rPr>
        <w:t>.</w:t>
      </w:r>
      <w:r w:rsidRPr="00BE5CA9">
        <w:rPr>
          <w:rStyle w:val="authors"/>
          <w:rFonts w:ascii="Arial" w:hAnsi="Arial" w:cs="Arial"/>
          <w:color w:val="333333"/>
          <w:sz w:val="24"/>
          <w:szCs w:val="24"/>
        </w:rPr>
        <w:t>, Thomas</w:t>
      </w:r>
      <w:r w:rsidR="00DE445B">
        <w:rPr>
          <w:rStyle w:val="authors"/>
          <w:rFonts w:ascii="Arial" w:hAnsi="Arial" w:cs="Arial"/>
          <w:color w:val="333333"/>
          <w:sz w:val="24"/>
          <w:szCs w:val="24"/>
        </w:rPr>
        <w:t>,</w:t>
      </w:r>
      <w:r w:rsidRPr="00BE5CA9">
        <w:rPr>
          <w:rStyle w:val="authors"/>
          <w:rFonts w:ascii="Arial" w:hAnsi="Arial" w:cs="Arial"/>
          <w:color w:val="333333"/>
          <w:sz w:val="24"/>
          <w:szCs w:val="24"/>
        </w:rPr>
        <w:t xml:space="preserve"> J</w:t>
      </w:r>
      <w:r w:rsidR="00ED5F86">
        <w:rPr>
          <w:rStyle w:val="authors"/>
          <w:rFonts w:ascii="Arial" w:hAnsi="Arial" w:cs="Arial"/>
          <w:color w:val="333333"/>
          <w:sz w:val="24"/>
          <w:szCs w:val="24"/>
        </w:rPr>
        <w:t>.</w:t>
      </w:r>
      <w:r w:rsidRPr="00BE5CA9">
        <w:rPr>
          <w:rStyle w:val="authors"/>
          <w:rFonts w:ascii="Arial" w:hAnsi="Arial" w:cs="Arial"/>
          <w:color w:val="333333"/>
          <w:sz w:val="24"/>
          <w:szCs w:val="24"/>
        </w:rPr>
        <w:t xml:space="preserve"> </w:t>
      </w:r>
      <w:r w:rsidR="00ED5F86">
        <w:rPr>
          <w:rStyle w:val="authors"/>
          <w:rFonts w:ascii="Arial" w:hAnsi="Arial" w:cs="Arial"/>
          <w:color w:val="333333"/>
          <w:sz w:val="24"/>
          <w:szCs w:val="24"/>
        </w:rPr>
        <w:t>and</w:t>
      </w:r>
      <w:r w:rsidR="00ED5F86" w:rsidRPr="00BE5CA9">
        <w:rPr>
          <w:rStyle w:val="authors"/>
          <w:rFonts w:ascii="Arial" w:hAnsi="Arial" w:cs="Arial"/>
          <w:color w:val="333333"/>
          <w:sz w:val="24"/>
          <w:szCs w:val="24"/>
        </w:rPr>
        <w:t xml:space="preserve"> </w:t>
      </w:r>
      <w:r w:rsidRPr="00BE5CA9">
        <w:rPr>
          <w:rStyle w:val="authors"/>
          <w:rFonts w:ascii="Arial" w:hAnsi="Arial" w:cs="Arial"/>
          <w:color w:val="333333"/>
          <w:sz w:val="24"/>
          <w:szCs w:val="24"/>
        </w:rPr>
        <w:t>Wilson</w:t>
      </w:r>
      <w:r w:rsidR="00DE445B">
        <w:rPr>
          <w:rStyle w:val="authors"/>
          <w:rFonts w:ascii="Arial" w:hAnsi="Arial" w:cs="Arial"/>
          <w:color w:val="333333"/>
          <w:sz w:val="24"/>
          <w:szCs w:val="24"/>
        </w:rPr>
        <w:t>,</w:t>
      </w:r>
      <w:r w:rsidRPr="00BE5CA9">
        <w:rPr>
          <w:rStyle w:val="authors"/>
          <w:rFonts w:ascii="Arial" w:hAnsi="Arial" w:cs="Arial"/>
          <w:color w:val="333333"/>
          <w:sz w:val="24"/>
          <w:szCs w:val="24"/>
        </w:rPr>
        <w:t xml:space="preserve"> K</w:t>
      </w:r>
      <w:r w:rsidR="00ED5F86">
        <w:rPr>
          <w:rStyle w:val="authors"/>
          <w:rFonts w:ascii="Arial" w:hAnsi="Arial" w:cs="Arial"/>
          <w:color w:val="333333"/>
          <w:sz w:val="24"/>
          <w:szCs w:val="24"/>
        </w:rPr>
        <w:t>.</w:t>
      </w:r>
      <w:r w:rsidRPr="00BE5CA9">
        <w:rPr>
          <w:rStyle w:val="authors"/>
          <w:rFonts w:ascii="Arial" w:hAnsi="Arial" w:cs="Arial"/>
          <w:color w:val="333333"/>
          <w:sz w:val="24"/>
          <w:szCs w:val="24"/>
        </w:rPr>
        <w:t xml:space="preserve"> </w:t>
      </w:r>
      <w:r w:rsidR="00ED5F86">
        <w:rPr>
          <w:rStyle w:val="authors"/>
          <w:rFonts w:ascii="Arial" w:hAnsi="Arial" w:cs="Arial"/>
          <w:color w:val="333333"/>
          <w:sz w:val="24"/>
          <w:szCs w:val="24"/>
        </w:rPr>
        <w:t>(</w:t>
      </w:r>
      <w:r w:rsidRPr="00BE5CA9">
        <w:rPr>
          <w:rStyle w:val="authors"/>
          <w:rFonts w:ascii="Arial" w:hAnsi="Arial" w:cs="Arial"/>
          <w:color w:val="333333"/>
          <w:sz w:val="24"/>
          <w:szCs w:val="24"/>
        </w:rPr>
        <w:t>2018</w:t>
      </w:r>
      <w:r w:rsidR="00ED5F86">
        <w:rPr>
          <w:rStyle w:val="authors"/>
          <w:rFonts w:ascii="Arial" w:hAnsi="Arial" w:cs="Arial"/>
          <w:color w:val="333333"/>
          <w:sz w:val="24"/>
          <w:szCs w:val="24"/>
        </w:rPr>
        <w:t>)</w:t>
      </w:r>
      <w:r w:rsidRPr="00BE5CA9">
        <w:rPr>
          <w:rStyle w:val="authors"/>
          <w:rFonts w:ascii="Arial" w:hAnsi="Arial" w:cs="Arial"/>
          <w:color w:val="333333"/>
          <w:sz w:val="24"/>
          <w:szCs w:val="24"/>
        </w:rPr>
        <w:t xml:space="preserve"> </w:t>
      </w:r>
      <w:r w:rsidR="00953510" w:rsidRPr="00BE5CA9">
        <w:rPr>
          <w:rStyle w:val="authors"/>
          <w:rFonts w:ascii="Arial" w:hAnsi="Arial" w:cs="Arial"/>
          <w:color w:val="333333"/>
          <w:sz w:val="24"/>
          <w:szCs w:val="24"/>
        </w:rPr>
        <w:t>R</w:t>
      </w:r>
      <w:r w:rsidRPr="00BE5CA9">
        <w:rPr>
          <w:rStyle w:val="arttitle"/>
          <w:rFonts w:ascii="Arial" w:hAnsi="Arial" w:cs="Arial"/>
          <w:color w:val="333333"/>
          <w:sz w:val="24"/>
          <w:szCs w:val="24"/>
        </w:rPr>
        <w:t>e-engaged students’ perceptions of mainstream and flexible learning environments – a ‘semi-quantitative’ approach,</w:t>
      </w:r>
      <w:r w:rsidRPr="00BE5CA9">
        <w:rPr>
          <w:rFonts w:ascii="Arial" w:hAnsi="Arial" w:cs="Arial"/>
          <w:color w:val="333333"/>
          <w:sz w:val="24"/>
          <w:szCs w:val="24"/>
        </w:rPr>
        <w:t xml:space="preserve"> </w:t>
      </w:r>
      <w:r w:rsidRPr="00BE5CA9">
        <w:rPr>
          <w:rStyle w:val="serialtitle"/>
          <w:rFonts w:ascii="Arial" w:hAnsi="Arial" w:cs="Arial"/>
          <w:i/>
          <w:color w:val="333333"/>
          <w:sz w:val="24"/>
          <w:szCs w:val="24"/>
        </w:rPr>
        <w:t>International Journal of Inclusive Education</w:t>
      </w:r>
      <w:r w:rsidRPr="00BE5CA9">
        <w:rPr>
          <w:rStyle w:val="serialtitle"/>
          <w:rFonts w:ascii="Arial" w:hAnsi="Arial" w:cs="Arial"/>
          <w:color w:val="333333"/>
          <w:sz w:val="24"/>
          <w:szCs w:val="24"/>
        </w:rPr>
        <w:t>,</w:t>
      </w:r>
      <w:r w:rsidRPr="00BE5CA9">
        <w:rPr>
          <w:rFonts w:ascii="Arial" w:hAnsi="Arial" w:cs="Arial"/>
          <w:color w:val="333333"/>
          <w:sz w:val="24"/>
          <w:szCs w:val="24"/>
        </w:rPr>
        <w:t xml:space="preserve"> published online 8 March 2018.</w:t>
      </w:r>
    </w:p>
    <w:p w14:paraId="31A60CBF" w14:textId="3E03B37A" w:rsidR="004C3F67" w:rsidRPr="00BE5CA9" w:rsidRDefault="000242C3" w:rsidP="004D7413">
      <w:pPr>
        <w:ind w:left="720" w:hanging="720"/>
        <w:rPr>
          <w:rFonts w:ascii="Arial" w:hAnsi="Arial" w:cs="Arial"/>
          <w:sz w:val="24"/>
          <w:szCs w:val="24"/>
        </w:rPr>
      </w:pPr>
      <w:r w:rsidRPr="00BE5CA9">
        <w:rPr>
          <w:rFonts w:ascii="Arial" w:hAnsi="Arial" w:cs="Arial"/>
          <w:sz w:val="24"/>
          <w:szCs w:val="24"/>
        </w:rPr>
        <w:t>Yates, L</w:t>
      </w:r>
      <w:r w:rsidR="00ED5F86">
        <w:rPr>
          <w:rFonts w:ascii="Arial" w:hAnsi="Arial" w:cs="Arial"/>
          <w:sz w:val="24"/>
          <w:szCs w:val="24"/>
        </w:rPr>
        <w:t>.</w:t>
      </w:r>
      <w:r w:rsidRPr="00BE5CA9">
        <w:rPr>
          <w:rFonts w:ascii="Arial" w:hAnsi="Arial" w:cs="Arial"/>
          <w:sz w:val="24"/>
          <w:szCs w:val="24"/>
        </w:rPr>
        <w:t xml:space="preserve"> </w:t>
      </w:r>
      <w:r w:rsidR="00ED5F86">
        <w:rPr>
          <w:rFonts w:ascii="Arial" w:hAnsi="Arial" w:cs="Arial"/>
          <w:sz w:val="24"/>
          <w:szCs w:val="24"/>
        </w:rPr>
        <w:t>(</w:t>
      </w:r>
      <w:r w:rsidRPr="00BE5CA9">
        <w:rPr>
          <w:rFonts w:ascii="Arial" w:hAnsi="Arial" w:cs="Arial"/>
          <w:sz w:val="24"/>
          <w:szCs w:val="24"/>
        </w:rPr>
        <w:t>200</w:t>
      </w:r>
      <w:r w:rsidR="003C1FE7" w:rsidRPr="00BE5CA9">
        <w:rPr>
          <w:rFonts w:ascii="Arial" w:hAnsi="Arial" w:cs="Arial"/>
          <w:sz w:val="24"/>
          <w:szCs w:val="24"/>
        </w:rPr>
        <w:t>3</w:t>
      </w:r>
      <w:r w:rsidR="00ED5F86">
        <w:rPr>
          <w:rFonts w:ascii="Arial" w:hAnsi="Arial" w:cs="Arial"/>
          <w:sz w:val="24"/>
          <w:szCs w:val="24"/>
        </w:rPr>
        <w:t>)</w:t>
      </w:r>
      <w:r w:rsidR="004C3F67" w:rsidRPr="00BE5CA9">
        <w:rPr>
          <w:rFonts w:ascii="Arial" w:hAnsi="Arial" w:cs="Arial"/>
          <w:sz w:val="24"/>
          <w:szCs w:val="24"/>
        </w:rPr>
        <w:t xml:space="preserve"> ‘Interpretive claims and methodological warrant in small-number qualitative, longitudinal research’, </w:t>
      </w:r>
      <w:r w:rsidR="0027659A" w:rsidRPr="00BE5CA9">
        <w:rPr>
          <w:rFonts w:ascii="Arial" w:hAnsi="Arial" w:cs="Arial"/>
          <w:i/>
          <w:sz w:val="24"/>
          <w:szCs w:val="24"/>
        </w:rPr>
        <w:t>International Journal of Social Research Methodology</w:t>
      </w:r>
      <w:r w:rsidR="0027659A" w:rsidRPr="00BE5CA9">
        <w:rPr>
          <w:rFonts w:ascii="Arial" w:hAnsi="Arial" w:cs="Arial"/>
          <w:sz w:val="24"/>
          <w:szCs w:val="24"/>
        </w:rPr>
        <w:t>, 6</w:t>
      </w:r>
      <w:r w:rsidR="00ED5F86">
        <w:rPr>
          <w:rFonts w:ascii="Arial" w:hAnsi="Arial" w:cs="Arial"/>
          <w:sz w:val="24"/>
          <w:szCs w:val="24"/>
        </w:rPr>
        <w:t>(</w:t>
      </w:r>
      <w:r w:rsidR="0027659A" w:rsidRPr="00BE5CA9">
        <w:rPr>
          <w:rFonts w:ascii="Arial" w:hAnsi="Arial" w:cs="Arial"/>
          <w:sz w:val="24"/>
          <w:szCs w:val="24"/>
        </w:rPr>
        <w:t>3</w:t>
      </w:r>
      <w:r w:rsidR="00ED5F86">
        <w:rPr>
          <w:rFonts w:ascii="Arial" w:hAnsi="Arial" w:cs="Arial"/>
          <w:sz w:val="24"/>
          <w:szCs w:val="24"/>
        </w:rPr>
        <w:t>)</w:t>
      </w:r>
      <w:r w:rsidR="0027659A" w:rsidRPr="00BE5CA9">
        <w:rPr>
          <w:rFonts w:ascii="Arial" w:hAnsi="Arial" w:cs="Arial"/>
          <w:sz w:val="24"/>
          <w:szCs w:val="24"/>
        </w:rPr>
        <w:t>, 223-232.</w:t>
      </w:r>
    </w:p>
    <w:sectPr w:rsidR="004C3F67" w:rsidRPr="00BE5CA9">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rt, Matthew (Dr.)" w:date="2019-03-29T14:18:00Z" w:initials="HM(">
    <w:p w14:paraId="24686EBB" w14:textId="08459DE5" w:rsidR="00E47D1A" w:rsidRDefault="00E47D1A">
      <w:pPr>
        <w:pStyle w:val="CommentText"/>
      </w:pPr>
      <w:r>
        <w:rPr>
          <w:rStyle w:val="CommentReference"/>
        </w:rPr>
        <w:annotationRef/>
      </w:r>
      <w:r>
        <w:t>Can you please elaborate on why? Don’t assume your reader will be as familiar with the literature as the audience of the book goes beyond scholarly</w:t>
      </w:r>
    </w:p>
  </w:comment>
  <w:comment w:id="2" w:author="Dona Martin" w:date="2019-03-26T21:38:00Z" w:initials="DM">
    <w:p w14:paraId="24BA797C" w14:textId="24C29E6F" w:rsidR="005D428F" w:rsidRDefault="005D428F">
      <w:pPr>
        <w:pStyle w:val="CommentText"/>
      </w:pPr>
      <w:r>
        <w:rPr>
          <w:rStyle w:val="CommentReference"/>
        </w:rPr>
        <w:annotationRef/>
      </w:r>
      <w:r>
        <w:t>Not in ref list</w:t>
      </w:r>
    </w:p>
  </w:comment>
  <w:comment w:id="3" w:author="Hart, Matthew (Dr.)" w:date="2019-03-29T14:20:00Z" w:initials="HM(">
    <w:p w14:paraId="5187EFE9" w14:textId="41D94C11" w:rsidR="00E47D1A" w:rsidRDefault="00E47D1A">
      <w:pPr>
        <w:pStyle w:val="CommentText"/>
      </w:pPr>
      <w:r>
        <w:rPr>
          <w:rStyle w:val="CommentReference"/>
        </w:rPr>
        <w:annotationRef/>
      </w:r>
      <w:r>
        <w:t>What is the aim then? Be clear</w:t>
      </w:r>
    </w:p>
  </w:comment>
  <w:comment w:id="4" w:author="Dona Martin" w:date="2019-03-26T21:22:00Z" w:initials="DM">
    <w:p w14:paraId="13AEC683" w14:textId="2BE81792" w:rsidR="00BB5C9D" w:rsidRDefault="00BB5C9D">
      <w:pPr>
        <w:pStyle w:val="CommentText"/>
      </w:pPr>
      <w:r>
        <w:rPr>
          <w:rStyle w:val="CommentReference"/>
        </w:rPr>
        <w:annotationRef/>
      </w:r>
      <w:r>
        <w:t>Needs a subject</w:t>
      </w:r>
    </w:p>
  </w:comment>
  <w:comment w:id="5" w:author="Dona Martin" w:date="2019-03-26T21:23:00Z" w:initials="DM">
    <w:p w14:paraId="01DD0B78" w14:textId="1747CC12" w:rsidR="00BB5C9D" w:rsidRDefault="00BB5C9D">
      <w:pPr>
        <w:pStyle w:val="CommentText"/>
      </w:pPr>
      <w:r>
        <w:rPr>
          <w:rStyle w:val="CommentReference"/>
        </w:rPr>
        <w:annotationRef/>
      </w:r>
      <w:r>
        <w:t>Needs a subject</w:t>
      </w:r>
    </w:p>
  </w:comment>
  <w:comment w:id="6" w:author="Dona Martin" w:date="2019-03-26T21:23:00Z" w:initials="DM">
    <w:p w14:paraId="386C9A38" w14:textId="136DAA91" w:rsidR="00BB5C9D" w:rsidRDefault="00BB5C9D">
      <w:pPr>
        <w:pStyle w:val="CommentText"/>
      </w:pPr>
      <w:r>
        <w:rPr>
          <w:rStyle w:val="CommentReference"/>
        </w:rPr>
        <w:annotationRef/>
      </w:r>
      <w:r>
        <w:t>Needs a subject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686EBB" w15:done="0"/>
  <w15:commentEx w15:paraId="24BA797C" w15:done="0"/>
  <w15:commentEx w15:paraId="5187EFE9" w15:done="0"/>
  <w15:commentEx w15:paraId="13AEC683" w15:done="0"/>
  <w15:commentEx w15:paraId="01DD0B78" w15:done="0"/>
  <w15:commentEx w15:paraId="386C9A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45CCE" w16cid:durableId="204518DC"/>
  <w16cid:commentId w16cid:paraId="24686EBB" w16cid:durableId="205594FB"/>
  <w16cid:commentId w16cid:paraId="24BA797C" w16cid:durableId="20451A62"/>
  <w16cid:commentId w16cid:paraId="5187EFE9" w16cid:durableId="205594FD"/>
  <w16cid:commentId w16cid:paraId="13AEC683" w16cid:durableId="2045169A"/>
  <w16cid:commentId w16cid:paraId="01DD0B78" w16cid:durableId="204516B8"/>
  <w16cid:commentId w16cid:paraId="386C9A38" w16cid:durableId="204516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8CD7B" w14:textId="77777777" w:rsidR="002B2D50" w:rsidRDefault="002B2D50" w:rsidP="0021557D">
      <w:pPr>
        <w:spacing w:after="0" w:line="240" w:lineRule="auto"/>
      </w:pPr>
      <w:r>
        <w:separator/>
      </w:r>
    </w:p>
  </w:endnote>
  <w:endnote w:type="continuationSeparator" w:id="0">
    <w:p w14:paraId="37A982AA" w14:textId="77777777" w:rsidR="002B2D50" w:rsidRDefault="002B2D50" w:rsidP="0021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584906"/>
      <w:docPartObj>
        <w:docPartGallery w:val="Page Numbers (Bottom of Page)"/>
        <w:docPartUnique/>
      </w:docPartObj>
    </w:sdtPr>
    <w:sdtEndPr>
      <w:rPr>
        <w:noProof/>
      </w:rPr>
    </w:sdtEndPr>
    <w:sdtContent>
      <w:p w14:paraId="2A2EF53E" w14:textId="61A49AFE" w:rsidR="00ED5F86" w:rsidRDefault="00ED5F86">
        <w:pPr>
          <w:pStyle w:val="Footer"/>
          <w:jc w:val="right"/>
        </w:pPr>
        <w:r>
          <w:fldChar w:fldCharType="begin"/>
        </w:r>
        <w:r>
          <w:instrText xml:space="preserve"> PAGE   \* MERGEFORMAT </w:instrText>
        </w:r>
        <w:r>
          <w:fldChar w:fldCharType="separate"/>
        </w:r>
        <w:r w:rsidR="002B2D50">
          <w:rPr>
            <w:noProof/>
          </w:rPr>
          <w:t>1</w:t>
        </w:r>
        <w:r>
          <w:rPr>
            <w:noProof/>
          </w:rPr>
          <w:fldChar w:fldCharType="end"/>
        </w:r>
      </w:p>
    </w:sdtContent>
  </w:sdt>
  <w:p w14:paraId="5D761218" w14:textId="77777777" w:rsidR="00ED5F86" w:rsidRDefault="00ED5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C0FAC" w14:textId="77777777" w:rsidR="002B2D50" w:rsidRDefault="002B2D50" w:rsidP="0021557D">
      <w:pPr>
        <w:spacing w:after="0" w:line="240" w:lineRule="auto"/>
      </w:pPr>
      <w:r>
        <w:separator/>
      </w:r>
    </w:p>
  </w:footnote>
  <w:footnote w:type="continuationSeparator" w:id="0">
    <w:p w14:paraId="72C6F1C3" w14:textId="77777777" w:rsidR="002B2D50" w:rsidRDefault="002B2D50" w:rsidP="00215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055E4"/>
    <w:multiLevelType w:val="hybridMultilevel"/>
    <w:tmpl w:val="B1E65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E402B"/>
    <w:multiLevelType w:val="multilevel"/>
    <w:tmpl w:val="DAD6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D20082"/>
    <w:multiLevelType w:val="hybridMultilevel"/>
    <w:tmpl w:val="AC608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B34571"/>
    <w:multiLevelType w:val="hybridMultilevel"/>
    <w:tmpl w:val="AFCCB338"/>
    <w:lvl w:ilvl="0" w:tplc="86C0F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C85976"/>
    <w:multiLevelType w:val="multilevel"/>
    <w:tmpl w:val="A83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45FA8"/>
    <w:multiLevelType w:val="hybridMultilevel"/>
    <w:tmpl w:val="44340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2A099C"/>
    <w:multiLevelType w:val="multilevel"/>
    <w:tmpl w:val="BE96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A6376"/>
    <w:multiLevelType w:val="hybridMultilevel"/>
    <w:tmpl w:val="BA20F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t, Matthew (Dr.)">
    <w15:presenceInfo w15:providerId="AD" w15:userId="S-1-5-21-1039984320-261210814-957142514-198684"/>
  </w15:person>
  <w15:person w15:author="Dona Martin">
    <w15:presenceInfo w15:providerId="AD" w15:userId="S::dmartin@ltu.edu.au::d8d6808c-4628-451f-9e52-552f701d40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BC"/>
    <w:rsid w:val="00000D19"/>
    <w:rsid w:val="00003F13"/>
    <w:rsid w:val="000062BA"/>
    <w:rsid w:val="00011FE1"/>
    <w:rsid w:val="00013C9C"/>
    <w:rsid w:val="00016D4B"/>
    <w:rsid w:val="000201AC"/>
    <w:rsid w:val="00020A5E"/>
    <w:rsid w:val="00023279"/>
    <w:rsid w:val="000238F4"/>
    <w:rsid w:val="000242C3"/>
    <w:rsid w:val="00026986"/>
    <w:rsid w:val="00026A58"/>
    <w:rsid w:val="00027AD2"/>
    <w:rsid w:val="00027E63"/>
    <w:rsid w:val="0003268E"/>
    <w:rsid w:val="00032D47"/>
    <w:rsid w:val="00033DBE"/>
    <w:rsid w:val="00033F97"/>
    <w:rsid w:val="00034AA3"/>
    <w:rsid w:val="00037697"/>
    <w:rsid w:val="00041D20"/>
    <w:rsid w:val="00043191"/>
    <w:rsid w:val="000437B9"/>
    <w:rsid w:val="00045219"/>
    <w:rsid w:val="00047588"/>
    <w:rsid w:val="000475CF"/>
    <w:rsid w:val="0005185F"/>
    <w:rsid w:val="000518C8"/>
    <w:rsid w:val="00051A21"/>
    <w:rsid w:val="00052C9B"/>
    <w:rsid w:val="00056421"/>
    <w:rsid w:val="00060B8A"/>
    <w:rsid w:val="000611DE"/>
    <w:rsid w:val="00061387"/>
    <w:rsid w:val="000617B0"/>
    <w:rsid w:val="00062F5A"/>
    <w:rsid w:val="0006337A"/>
    <w:rsid w:val="00065311"/>
    <w:rsid w:val="0006592D"/>
    <w:rsid w:val="00065B01"/>
    <w:rsid w:val="00067FEB"/>
    <w:rsid w:val="00072564"/>
    <w:rsid w:val="0007396A"/>
    <w:rsid w:val="00073A03"/>
    <w:rsid w:val="00075197"/>
    <w:rsid w:val="000759DE"/>
    <w:rsid w:val="000764DF"/>
    <w:rsid w:val="000765E5"/>
    <w:rsid w:val="0007736B"/>
    <w:rsid w:val="00077657"/>
    <w:rsid w:val="00077875"/>
    <w:rsid w:val="000813A6"/>
    <w:rsid w:val="00082BAA"/>
    <w:rsid w:val="00082BC9"/>
    <w:rsid w:val="00084C05"/>
    <w:rsid w:val="000854C6"/>
    <w:rsid w:val="00090403"/>
    <w:rsid w:val="000908D9"/>
    <w:rsid w:val="00094A8D"/>
    <w:rsid w:val="0009532C"/>
    <w:rsid w:val="00096701"/>
    <w:rsid w:val="000977E5"/>
    <w:rsid w:val="000A0C20"/>
    <w:rsid w:val="000A3CBE"/>
    <w:rsid w:val="000A478D"/>
    <w:rsid w:val="000B03B1"/>
    <w:rsid w:val="000B2BD4"/>
    <w:rsid w:val="000B3952"/>
    <w:rsid w:val="000B6495"/>
    <w:rsid w:val="000B6E24"/>
    <w:rsid w:val="000C01BC"/>
    <w:rsid w:val="000C126F"/>
    <w:rsid w:val="000C1FBE"/>
    <w:rsid w:val="000C2E1E"/>
    <w:rsid w:val="000C4A94"/>
    <w:rsid w:val="000C6441"/>
    <w:rsid w:val="000C73AC"/>
    <w:rsid w:val="000C74C6"/>
    <w:rsid w:val="000D32BF"/>
    <w:rsid w:val="000D3B38"/>
    <w:rsid w:val="000E0228"/>
    <w:rsid w:val="000E0969"/>
    <w:rsid w:val="000E4E66"/>
    <w:rsid w:val="000E528B"/>
    <w:rsid w:val="000E5448"/>
    <w:rsid w:val="000E54BF"/>
    <w:rsid w:val="000E57CB"/>
    <w:rsid w:val="000E6C27"/>
    <w:rsid w:val="000E6EF9"/>
    <w:rsid w:val="000F492B"/>
    <w:rsid w:val="000F6465"/>
    <w:rsid w:val="00100449"/>
    <w:rsid w:val="0010074B"/>
    <w:rsid w:val="00101BE1"/>
    <w:rsid w:val="0010278D"/>
    <w:rsid w:val="0010420C"/>
    <w:rsid w:val="0010597A"/>
    <w:rsid w:val="00106B2A"/>
    <w:rsid w:val="00110FAE"/>
    <w:rsid w:val="00112469"/>
    <w:rsid w:val="00114375"/>
    <w:rsid w:val="0011542C"/>
    <w:rsid w:val="00116E8E"/>
    <w:rsid w:val="0012120B"/>
    <w:rsid w:val="001214E4"/>
    <w:rsid w:val="00121656"/>
    <w:rsid w:val="00121BBA"/>
    <w:rsid w:val="0012227F"/>
    <w:rsid w:val="001235C9"/>
    <w:rsid w:val="00126876"/>
    <w:rsid w:val="00126C95"/>
    <w:rsid w:val="00126FE2"/>
    <w:rsid w:val="00127302"/>
    <w:rsid w:val="00132041"/>
    <w:rsid w:val="00134DAE"/>
    <w:rsid w:val="00134EAE"/>
    <w:rsid w:val="00140748"/>
    <w:rsid w:val="00141691"/>
    <w:rsid w:val="001420BA"/>
    <w:rsid w:val="00146314"/>
    <w:rsid w:val="0014742C"/>
    <w:rsid w:val="00147974"/>
    <w:rsid w:val="00150240"/>
    <w:rsid w:val="00152E5A"/>
    <w:rsid w:val="00153B31"/>
    <w:rsid w:val="00153B4E"/>
    <w:rsid w:val="00155C82"/>
    <w:rsid w:val="00156D9F"/>
    <w:rsid w:val="00160E31"/>
    <w:rsid w:val="0016235E"/>
    <w:rsid w:val="001639FB"/>
    <w:rsid w:val="0016517E"/>
    <w:rsid w:val="001675BE"/>
    <w:rsid w:val="001709E9"/>
    <w:rsid w:val="00173788"/>
    <w:rsid w:val="0017748E"/>
    <w:rsid w:val="00181128"/>
    <w:rsid w:val="00181FB0"/>
    <w:rsid w:val="001829A4"/>
    <w:rsid w:val="001834B0"/>
    <w:rsid w:val="00183570"/>
    <w:rsid w:val="001835C9"/>
    <w:rsid w:val="001874DF"/>
    <w:rsid w:val="001914F9"/>
    <w:rsid w:val="00191988"/>
    <w:rsid w:val="00192948"/>
    <w:rsid w:val="0019533A"/>
    <w:rsid w:val="001971A9"/>
    <w:rsid w:val="001A00B7"/>
    <w:rsid w:val="001A0B10"/>
    <w:rsid w:val="001A13B1"/>
    <w:rsid w:val="001A58C9"/>
    <w:rsid w:val="001B1D73"/>
    <w:rsid w:val="001B4E83"/>
    <w:rsid w:val="001C0F42"/>
    <w:rsid w:val="001C2582"/>
    <w:rsid w:val="001C28A8"/>
    <w:rsid w:val="001C307F"/>
    <w:rsid w:val="001C3385"/>
    <w:rsid w:val="001C5565"/>
    <w:rsid w:val="001C75DF"/>
    <w:rsid w:val="001D22BB"/>
    <w:rsid w:val="001D4433"/>
    <w:rsid w:val="001D5013"/>
    <w:rsid w:val="001D64A6"/>
    <w:rsid w:val="001D7D9E"/>
    <w:rsid w:val="001E1395"/>
    <w:rsid w:val="001E1537"/>
    <w:rsid w:val="001E22BB"/>
    <w:rsid w:val="001E4DE3"/>
    <w:rsid w:val="001E6F2E"/>
    <w:rsid w:val="001E7B90"/>
    <w:rsid w:val="001F55CA"/>
    <w:rsid w:val="001F5787"/>
    <w:rsid w:val="001F5A0B"/>
    <w:rsid w:val="001F7590"/>
    <w:rsid w:val="001F77CA"/>
    <w:rsid w:val="00200153"/>
    <w:rsid w:val="00200865"/>
    <w:rsid w:val="00205B1C"/>
    <w:rsid w:val="00205E14"/>
    <w:rsid w:val="00210384"/>
    <w:rsid w:val="0021185B"/>
    <w:rsid w:val="00214131"/>
    <w:rsid w:val="002150FF"/>
    <w:rsid w:val="0021557D"/>
    <w:rsid w:val="002160F0"/>
    <w:rsid w:val="00217F2A"/>
    <w:rsid w:val="00222325"/>
    <w:rsid w:val="00222A17"/>
    <w:rsid w:val="00223A4D"/>
    <w:rsid w:val="00225E07"/>
    <w:rsid w:val="0022640D"/>
    <w:rsid w:val="00226723"/>
    <w:rsid w:val="00227DBF"/>
    <w:rsid w:val="0023059A"/>
    <w:rsid w:val="00230B04"/>
    <w:rsid w:val="002316E6"/>
    <w:rsid w:val="00232360"/>
    <w:rsid w:val="0023389D"/>
    <w:rsid w:val="00233AD8"/>
    <w:rsid w:val="00235A56"/>
    <w:rsid w:val="00236109"/>
    <w:rsid w:val="0024090F"/>
    <w:rsid w:val="00242C9C"/>
    <w:rsid w:val="00243DDA"/>
    <w:rsid w:val="0024469D"/>
    <w:rsid w:val="0024636E"/>
    <w:rsid w:val="00246988"/>
    <w:rsid w:val="00246E32"/>
    <w:rsid w:val="002513D1"/>
    <w:rsid w:val="002519BD"/>
    <w:rsid w:val="00252CD5"/>
    <w:rsid w:val="002538EA"/>
    <w:rsid w:val="0025459F"/>
    <w:rsid w:val="002560B6"/>
    <w:rsid w:val="0025643E"/>
    <w:rsid w:val="00256D98"/>
    <w:rsid w:val="0025790B"/>
    <w:rsid w:val="00257912"/>
    <w:rsid w:val="00264A29"/>
    <w:rsid w:val="00264E2C"/>
    <w:rsid w:val="0027367F"/>
    <w:rsid w:val="00276230"/>
    <w:rsid w:val="0027638D"/>
    <w:rsid w:val="0027659A"/>
    <w:rsid w:val="002771D7"/>
    <w:rsid w:val="0027747F"/>
    <w:rsid w:val="00277CF5"/>
    <w:rsid w:val="00281295"/>
    <w:rsid w:val="00282C5D"/>
    <w:rsid w:val="002830DB"/>
    <w:rsid w:val="002840C5"/>
    <w:rsid w:val="00285789"/>
    <w:rsid w:val="002914D3"/>
    <w:rsid w:val="00292C6F"/>
    <w:rsid w:val="00296382"/>
    <w:rsid w:val="00297A60"/>
    <w:rsid w:val="002A09ED"/>
    <w:rsid w:val="002A144A"/>
    <w:rsid w:val="002A1902"/>
    <w:rsid w:val="002A2251"/>
    <w:rsid w:val="002A237D"/>
    <w:rsid w:val="002A7417"/>
    <w:rsid w:val="002A7D73"/>
    <w:rsid w:val="002B16A7"/>
    <w:rsid w:val="002B16B8"/>
    <w:rsid w:val="002B1D4E"/>
    <w:rsid w:val="002B21D4"/>
    <w:rsid w:val="002B2D50"/>
    <w:rsid w:val="002B2FF1"/>
    <w:rsid w:val="002B312D"/>
    <w:rsid w:val="002C0047"/>
    <w:rsid w:val="002C00E7"/>
    <w:rsid w:val="002C10DB"/>
    <w:rsid w:val="002C67B7"/>
    <w:rsid w:val="002D45F9"/>
    <w:rsid w:val="002D5648"/>
    <w:rsid w:val="002D5B06"/>
    <w:rsid w:val="002D689E"/>
    <w:rsid w:val="002E0045"/>
    <w:rsid w:val="002E71D4"/>
    <w:rsid w:val="002E78C0"/>
    <w:rsid w:val="002E7C9F"/>
    <w:rsid w:val="002F0A74"/>
    <w:rsid w:val="002F167A"/>
    <w:rsid w:val="002F214D"/>
    <w:rsid w:val="002F7FB6"/>
    <w:rsid w:val="003016F8"/>
    <w:rsid w:val="003021D0"/>
    <w:rsid w:val="00302861"/>
    <w:rsid w:val="00303358"/>
    <w:rsid w:val="00303656"/>
    <w:rsid w:val="003043D0"/>
    <w:rsid w:val="00304E08"/>
    <w:rsid w:val="003051EF"/>
    <w:rsid w:val="00306ED3"/>
    <w:rsid w:val="00313BF1"/>
    <w:rsid w:val="00313F70"/>
    <w:rsid w:val="00317F7A"/>
    <w:rsid w:val="003203D6"/>
    <w:rsid w:val="003204A7"/>
    <w:rsid w:val="00322F85"/>
    <w:rsid w:val="003255E8"/>
    <w:rsid w:val="00325E57"/>
    <w:rsid w:val="00334337"/>
    <w:rsid w:val="00334382"/>
    <w:rsid w:val="00334DF7"/>
    <w:rsid w:val="0033563D"/>
    <w:rsid w:val="003368B8"/>
    <w:rsid w:val="00340917"/>
    <w:rsid w:val="003410C9"/>
    <w:rsid w:val="00341123"/>
    <w:rsid w:val="0034225C"/>
    <w:rsid w:val="003456CF"/>
    <w:rsid w:val="00346C69"/>
    <w:rsid w:val="00347B5A"/>
    <w:rsid w:val="00350515"/>
    <w:rsid w:val="00353F1F"/>
    <w:rsid w:val="00354468"/>
    <w:rsid w:val="003560D1"/>
    <w:rsid w:val="003562C5"/>
    <w:rsid w:val="0035672B"/>
    <w:rsid w:val="0036098B"/>
    <w:rsid w:val="00361C68"/>
    <w:rsid w:val="00361F1F"/>
    <w:rsid w:val="00362417"/>
    <w:rsid w:val="0036262A"/>
    <w:rsid w:val="003638BD"/>
    <w:rsid w:val="0036502E"/>
    <w:rsid w:val="003667F2"/>
    <w:rsid w:val="00367505"/>
    <w:rsid w:val="00371F1E"/>
    <w:rsid w:val="00375429"/>
    <w:rsid w:val="0038516A"/>
    <w:rsid w:val="00391006"/>
    <w:rsid w:val="00391A64"/>
    <w:rsid w:val="00392599"/>
    <w:rsid w:val="00393AD9"/>
    <w:rsid w:val="00393B27"/>
    <w:rsid w:val="00395155"/>
    <w:rsid w:val="003A11CA"/>
    <w:rsid w:val="003A1ABE"/>
    <w:rsid w:val="003A2020"/>
    <w:rsid w:val="003A3FD5"/>
    <w:rsid w:val="003A4135"/>
    <w:rsid w:val="003A58B3"/>
    <w:rsid w:val="003A6936"/>
    <w:rsid w:val="003B0A91"/>
    <w:rsid w:val="003B170E"/>
    <w:rsid w:val="003B6390"/>
    <w:rsid w:val="003B7130"/>
    <w:rsid w:val="003B753A"/>
    <w:rsid w:val="003C0780"/>
    <w:rsid w:val="003C1ABB"/>
    <w:rsid w:val="003C1B43"/>
    <w:rsid w:val="003C1FE7"/>
    <w:rsid w:val="003C37EE"/>
    <w:rsid w:val="003C3E50"/>
    <w:rsid w:val="003C7487"/>
    <w:rsid w:val="003C7AE0"/>
    <w:rsid w:val="003D0007"/>
    <w:rsid w:val="003D27B1"/>
    <w:rsid w:val="003D3B9B"/>
    <w:rsid w:val="003D5A49"/>
    <w:rsid w:val="003D5C98"/>
    <w:rsid w:val="003D60F9"/>
    <w:rsid w:val="003D6116"/>
    <w:rsid w:val="003E0020"/>
    <w:rsid w:val="003E0754"/>
    <w:rsid w:val="003F236A"/>
    <w:rsid w:val="003F3324"/>
    <w:rsid w:val="003F59EF"/>
    <w:rsid w:val="00401095"/>
    <w:rsid w:val="00401A52"/>
    <w:rsid w:val="0040445A"/>
    <w:rsid w:val="00405D21"/>
    <w:rsid w:val="00407465"/>
    <w:rsid w:val="00410466"/>
    <w:rsid w:val="004118CD"/>
    <w:rsid w:val="00413894"/>
    <w:rsid w:val="004158B4"/>
    <w:rsid w:val="00415C38"/>
    <w:rsid w:val="00416CA4"/>
    <w:rsid w:val="00420871"/>
    <w:rsid w:val="00423541"/>
    <w:rsid w:val="00425839"/>
    <w:rsid w:val="00425BD1"/>
    <w:rsid w:val="00427EDD"/>
    <w:rsid w:val="00430202"/>
    <w:rsid w:val="004379B9"/>
    <w:rsid w:val="0044185A"/>
    <w:rsid w:val="00444F5C"/>
    <w:rsid w:val="00446498"/>
    <w:rsid w:val="00450FCE"/>
    <w:rsid w:val="00451BC4"/>
    <w:rsid w:val="00452389"/>
    <w:rsid w:val="00463DDC"/>
    <w:rsid w:val="004647CA"/>
    <w:rsid w:val="00465A8B"/>
    <w:rsid w:val="004706B3"/>
    <w:rsid w:val="004706FC"/>
    <w:rsid w:val="00471AB0"/>
    <w:rsid w:val="0047262C"/>
    <w:rsid w:val="00473521"/>
    <w:rsid w:val="00474FCD"/>
    <w:rsid w:val="00475B0F"/>
    <w:rsid w:val="00485277"/>
    <w:rsid w:val="00486160"/>
    <w:rsid w:val="004864B9"/>
    <w:rsid w:val="00486DF1"/>
    <w:rsid w:val="0049274D"/>
    <w:rsid w:val="00496F76"/>
    <w:rsid w:val="004A0ABF"/>
    <w:rsid w:val="004A0DF0"/>
    <w:rsid w:val="004A4016"/>
    <w:rsid w:val="004A5FCF"/>
    <w:rsid w:val="004A7593"/>
    <w:rsid w:val="004B2385"/>
    <w:rsid w:val="004B54E4"/>
    <w:rsid w:val="004C071E"/>
    <w:rsid w:val="004C3F67"/>
    <w:rsid w:val="004C4E3D"/>
    <w:rsid w:val="004C5168"/>
    <w:rsid w:val="004C5F5B"/>
    <w:rsid w:val="004C6132"/>
    <w:rsid w:val="004C71A9"/>
    <w:rsid w:val="004C76C1"/>
    <w:rsid w:val="004C7C88"/>
    <w:rsid w:val="004D1CEC"/>
    <w:rsid w:val="004D2E9D"/>
    <w:rsid w:val="004D2EC1"/>
    <w:rsid w:val="004D390E"/>
    <w:rsid w:val="004D651A"/>
    <w:rsid w:val="004D7413"/>
    <w:rsid w:val="004E006D"/>
    <w:rsid w:val="004E1AC0"/>
    <w:rsid w:val="004E229D"/>
    <w:rsid w:val="004E3531"/>
    <w:rsid w:val="004E35EC"/>
    <w:rsid w:val="004E4247"/>
    <w:rsid w:val="004E47F1"/>
    <w:rsid w:val="004F17EC"/>
    <w:rsid w:val="004F2E34"/>
    <w:rsid w:val="004F3AA1"/>
    <w:rsid w:val="004F4086"/>
    <w:rsid w:val="004F6C55"/>
    <w:rsid w:val="00500E46"/>
    <w:rsid w:val="00501C5F"/>
    <w:rsid w:val="005027B0"/>
    <w:rsid w:val="00503753"/>
    <w:rsid w:val="00503817"/>
    <w:rsid w:val="00506086"/>
    <w:rsid w:val="005060F3"/>
    <w:rsid w:val="0050616B"/>
    <w:rsid w:val="00506FD8"/>
    <w:rsid w:val="00506FEF"/>
    <w:rsid w:val="00507430"/>
    <w:rsid w:val="00507BCC"/>
    <w:rsid w:val="0051248D"/>
    <w:rsid w:val="005136C2"/>
    <w:rsid w:val="00513EAF"/>
    <w:rsid w:val="00514A4D"/>
    <w:rsid w:val="0051588D"/>
    <w:rsid w:val="00516758"/>
    <w:rsid w:val="00521F77"/>
    <w:rsid w:val="00524DC4"/>
    <w:rsid w:val="00525207"/>
    <w:rsid w:val="00525E36"/>
    <w:rsid w:val="005279CA"/>
    <w:rsid w:val="00530D4C"/>
    <w:rsid w:val="00532315"/>
    <w:rsid w:val="0053572E"/>
    <w:rsid w:val="005357AB"/>
    <w:rsid w:val="0053695A"/>
    <w:rsid w:val="00541174"/>
    <w:rsid w:val="00543F1E"/>
    <w:rsid w:val="00544C8A"/>
    <w:rsid w:val="00545678"/>
    <w:rsid w:val="005476A2"/>
    <w:rsid w:val="0054789D"/>
    <w:rsid w:val="0055043E"/>
    <w:rsid w:val="005516C1"/>
    <w:rsid w:val="005530D4"/>
    <w:rsid w:val="00554948"/>
    <w:rsid w:val="00554B02"/>
    <w:rsid w:val="00555549"/>
    <w:rsid w:val="00557170"/>
    <w:rsid w:val="0056039C"/>
    <w:rsid w:val="00560A09"/>
    <w:rsid w:val="00564563"/>
    <w:rsid w:val="00564DC7"/>
    <w:rsid w:val="00565374"/>
    <w:rsid w:val="00566B04"/>
    <w:rsid w:val="00566DEF"/>
    <w:rsid w:val="00567597"/>
    <w:rsid w:val="005727C6"/>
    <w:rsid w:val="00573927"/>
    <w:rsid w:val="00574237"/>
    <w:rsid w:val="00576314"/>
    <w:rsid w:val="0057748B"/>
    <w:rsid w:val="00577625"/>
    <w:rsid w:val="005832A7"/>
    <w:rsid w:val="0058500A"/>
    <w:rsid w:val="005858E6"/>
    <w:rsid w:val="00586BEF"/>
    <w:rsid w:val="00586F78"/>
    <w:rsid w:val="00590C83"/>
    <w:rsid w:val="005930B8"/>
    <w:rsid w:val="00594E34"/>
    <w:rsid w:val="0059538A"/>
    <w:rsid w:val="005A14F5"/>
    <w:rsid w:val="005A2E78"/>
    <w:rsid w:val="005A4DF8"/>
    <w:rsid w:val="005B14FC"/>
    <w:rsid w:val="005B2474"/>
    <w:rsid w:val="005B552B"/>
    <w:rsid w:val="005B6640"/>
    <w:rsid w:val="005C199F"/>
    <w:rsid w:val="005C584A"/>
    <w:rsid w:val="005D0272"/>
    <w:rsid w:val="005D07C7"/>
    <w:rsid w:val="005D1279"/>
    <w:rsid w:val="005D428F"/>
    <w:rsid w:val="005D433D"/>
    <w:rsid w:val="005D4868"/>
    <w:rsid w:val="005D490E"/>
    <w:rsid w:val="005D5A62"/>
    <w:rsid w:val="005D62AA"/>
    <w:rsid w:val="005E1DAD"/>
    <w:rsid w:val="005E268D"/>
    <w:rsid w:val="005E2885"/>
    <w:rsid w:val="005E39D3"/>
    <w:rsid w:val="005E5D74"/>
    <w:rsid w:val="005E62FB"/>
    <w:rsid w:val="005E7055"/>
    <w:rsid w:val="005F2946"/>
    <w:rsid w:val="005F39D4"/>
    <w:rsid w:val="005F4137"/>
    <w:rsid w:val="005F699E"/>
    <w:rsid w:val="005F6AE8"/>
    <w:rsid w:val="005F765E"/>
    <w:rsid w:val="006012FC"/>
    <w:rsid w:val="00601CC7"/>
    <w:rsid w:val="00605E60"/>
    <w:rsid w:val="00606B4C"/>
    <w:rsid w:val="00607889"/>
    <w:rsid w:val="00607EB3"/>
    <w:rsid w:val="0061175F"/>
    <w:rsid w:val="00612F9B"/>
    <w:rsid w:val="006167C1"/>
    <w:rsid w:val="00616EDB"/>
    <w:rsid w:val="0062188A"/>
    <w:rsid w:val="006218E0"/>
    <w:rsid w:val="006222D0"/>
    <w:rsid w:val="00622C60"/>
    <w:rsid w:val="00623D2E"/>
    <w:rsid w:val="00624E34"/>
    <w:rsid w:val="00624E37"/>
    <w:rsid w:val="00626278"/>
    <w:rsid w:val="0062676D"/>
    <w:rsid w:val="006269C3"/>
    <w:rsid w:val="006275C5"/>
    <w:rsid w:val="00630FA3"/>
    <w:rsid w:val="0063197A"/>
    <w:rsid w:val="00633903"/>
    <w:rsid w:val="00635494"/>
    <w:rsid w:val="0063560E"/>
    <w:rsid w:val="006360BE"/>
    <w:rsid w:val="00636DF0"/>
    <w:rsid w:val="006415FF"/>
    <w:rsid w:val="00642E2B"/>
    <w:rsid w:val="00643EDB"/>
    <w:rsid w:val="0064432F"/>
    <w:rsid w:val="00644B96"/>
    <w:rsid w:val="006452EF"/>
    <w:rsid w:val="00645B69"/>
    <w:rsid w:val="00645D53"/>
    <w:rsid w:val="0064643D"/>
    <w:rsid w:val="00651FC1"/>
    <w:rsid w:val="006544F7"/>
    <w:rsid w:val="006550ED"/>
    <w:rsid w:val="00655102"/>
    <w:rsid w:val="00655E4B"/>
    <w:rsid w:val="00656C41"/>
    <w:rsid w:val="0066069E"/>
    <w:rsid w:val="00660D5C"/>
    <w:rsid w:val="00664D2D"/>
    <w:rsid w:val="006658D2"/>
    <w:rsid w:val="00665BC4"/>
    <w:rsid w:val="00667C64"/>
    <w:rsid w:val="00673EED"/>
    <w:rsid w:val="0067492A"/>
    <w:rsid w:val="00677753"/>
    <w:rsid w:val="00677DEB"/>
    <w:rsid w:val="006806B9"/>
    <w:rsid w:val="006817B7"/>
    <w:rsid w:val="00682943"/>
    <w:rsid w:val="00682C94"/>
    <w:rsid w:val="006832BD"/>
    <w:rsid w:val="00683AAA"/>
    <w:rsid w:val="006849A8"/>
    <w:rsid w:val="006935C5"/>
    <w:rsid w:val="006941C7"/>
    <w:rsid w:val="0069707E"/>
    <w:rsid w:val="006A178D"/>
    <w:rsid w:val="006A1A45"/>
    <w:rsid w:val="006A2AA4"/>
    <w:rsid w:val="006A4487"/>
    <w:rsid w:val="006A50DC"/>
    <w:rsid w:val="006B17A6"/>
    <w:rsid w:val="006B2587"/>
    <w:rsid w:val="006B6F09"/>
    <w:rsid w:val="006B71C4"/>
    <w:rsid w:val="006B7BF7"/>
    <w:rsid w:val="006B7CF0"/>
    <w:rsid w:val="006C09F1"/>
    <w:rsid w:val="006C0CD8"/>
    <w:rsid w:val="006C1E1E"/>
    <w:rsid w:val="006C260C"/>
    <w:rsid w:val="006C5C52"/>
    <w:rsid w:val="006C6559"/>
    <w:rsid w:val="006C6BA1"/>
    <w:rsid w:val="006D0740"/>
    <w:rsid w:val="006D664B"/>
    <w:rsid w:val="006D70AA"/>
    <w:rsid w:val="006D786B"/>
    <w:rsid w:val="006E0C0A"/>
    <w:rsid w:val="006E1C97"/>
    <w:rsid w:val="006E29DE"/>
    <w:rsid w:val="006E3D80"/>
    <w:rsid w:val="006E42B0"/>
    <w:rsid w:val="006E569B"/>
    <w:rsid w:val="006E732B"/>
    <w:rsid w:val="006E7836"/>
    <w:rsid w:val="006F0077"/>
    <w:rsid w:val="006F24CB"/>
    <w:rsid w:val="006F2B1B"/>
    <w:rsid w:val="006F3D5B"/>
    <w:rsid w:val="006F3FAA"/>
    <w:rsid w:val="006F42D7"/>
    <w:rsid w:val="006F48E6"/>
    <w:rsid w:val="006F4BD5"/>
    <w:rsid w:val="006F6D9A"/>
    <w:rsid w:val="00701089"/>
    <w:rsid w:val="007047F4"/>
    <w:rsid w:val="0070608E"/>
    <w:rsid w:val="0070618C"/>
    <w:rsid w:val="0070618F"/>
    <w:rsid w:val="00706C45"/>
    <w:rsid w:val="00706E1D"/>
    <w:rsid w:val="007079B8"/>
    <w:rsid w:val="0071126F"/>
    <w:rsid w:val="00711A45"/>
    <w:rsid w:val="00712BC4"/>
    <w:rsid w:val="007202BF"/>
    <w:rsid w:val="007204DF"/>
    <w:rsid w:val="007220F8"/>
    <w:rsid w:val="0072575E"/>
    <w:rsid w:val="007262EF"/>
    <w:rsid w:val="00726483"/>
    <w:rsid w:val="00727D8F"/>
    <w:rsid w:val="00727FB8"/>
    <w:rsid w:val="00730198"/>
    <w:rsid w:val="00730570"/>
    <w:rsid w:val="007316A1"/>
    <w:rsid w:val="00732B8B"/>
    <w:rsid w:val="00732F3F"/>
    <w:rsid w:val="00736B19"/>
    <w:rsid w:val="00737647"/>
    <w:rsid w:val="00740268"/>
    <w:rsid w:val="0074087F"/>
    <w:rsid w:val="007408EC"/>
    <w:rsid w:val="00740EC6"/>
    <w:rsid w:val="00742C63"/>
    <w:rsid w:val="0074360D"/>
    <w:rsid w:val="0074732D"/>
    <w:rsid w:val="00747D8E"/>
    <w:rsid w:val="007501DA"/>
    <w:rsid w:val="007526FD"/>
    <w:rsid w:val="00753F7B"/>
    <w:rsid w:val="00755F8C"/>
    <w:rsid w:val="00763D29"/>
    <w:rsid w:val="00764D6E"/>
    <w:rsid w:val="0076536E"/>
    <w:rsid w:val="007657E4"/>
    <w:rsid w:val="00766EBE"/>
    <w:rsid w:val="0077017D"/>
    <w:rsid w:val="00770E5C"/>
    <w:rsid w:val="00771721"/>
    <w:rsid w:val="007720E9"/>
    <w:rsid w:val="00774728"/>
    <w:rsid w:val="00775164"/>
    <w:rsid w:val="0077535C"/>
    <w:rsid w:val="00775F29"/>
    <w:rsid w:val="00776637"/>
    <w:rsid w:val="007779B1"/>
    <w:rsid w:val="00780820"/>
    <w:rsid w:val="007809A1"/>
    <w:rsid w:val="00780C05"/>
    <w:rsid w:val="00781D26"/>
    <w:rsid w:val="00782EE9"/>
    <w:rsid w:val="00783128"/>
    <w:rsid w:val="007836E5"/>
    <w:rsid w:val="0078383A"/>
    <w:rsid w:val="00787134"/>
    <w:rsid w:val="00787F77"/>
    <w:rsid w:val="00793807"/>
    <w:rsid w:val="00796DB0"/>
    <w:rsid w:val="007A0495"/>
    <w:rsid w:val="007A3363"/>
    <w:rsid w:val="007A3877"/>
    <w:rsid w:val="007A401A"/>
    <w:rsid w:val="007B0C6B"/>
    <w:rsid w:val="007B28A4"/>
    <w:rsid w:val="007B2DC7"/>
    <w:rsid w:val="007B7471"/>
    <w:rsid w:val="007B7DE2"/>
    <w:rsid w:val="007C1766"/>
    <w:rsid w:val="007C1FB0"/>
    <w:rsid w:val="007C44D3"/>
    <w:rsid w:val="007C49FE"/>
    <w:rsid w:val="007C4C1C"/>
    <w:rsid w:val="007C5560"/>
    <w:rsid w:val="007C56A1"/>
    <w:rsid w:val="007C761E"/>
    <w:rsid w:val="007D0D47"/>
    <w:rsid w:val="007D0F39"/>
    <w:rsid w:val="007D35A0"/>
    <w:rsid w:val="007D43A9"/>
    <w:rsid w:val="007D454D"/>
    <w:rsid w:val="007D4B50"/>
    <w:rsid w:val="007D79DB"/>
    <w:rsid w:val="007D7E9A"/>
    <w:rsid w:val="007E034C"/>
    <w:rsid w:val="007E0A86"/>
    <w:rsid w:val="007E177B"/>
    <w:rsid w:val="007E2224"/>
    <w:rsid w:val="007E2E8B"/>
    <w:rsid w:val="007E5A8B"/>
    <w:rsid w:val="007E719A"/>
    <w:rsid w:val="007E7A58"/>
    <w:rsid w:val="007F05C5"/>
    <w:rsid w:val="007F09BE"/>
    <w:rsid w:val="007F1D4E"/>
    <w:rsid w:val="007F2BE9"/>
    <w:rsid w:val="007F5B55"/>
    <w:rsid w:val="00801945"/>
    <w:rsid w:val="00803EA4"/>
    <w:rsid w:val="008056BF"/>
    <w:rsid w:val="00806690"/>
    <w:rsid w:val="00813C37"/>
    <w:rsid w:val="00815994"/>
    <w:rsid w:val="00815F86"/>
    <w:rsid w:val="00817BE3"/>
    <w:rsid w:val="0082149F"/>
    <w:rsid w:val="00823148"/>
    <w:rsid w:val="008236E9"/>
    <w:rsid w:val="00824E47"/>
    <w:rsid w:val="00826A73"/>
    <w:rsid w:val="00830EF7"/>
    <w:rsid w:val="00831E4A"/>
    <w:rsid w:val="00837723"/>
    <w:rsid w:val="00837867"/>
    <w:rsid w:val="00841F9A"/>
    <w:rsid w:val="008429E4"/>
    <w:rsid w:val="00843C88"/>
    <w:rsid w:val="00843CD2"/>
    <w:rsid w:val="0084608B"/>
    <w:rsid w:val="008500A1"/>
    <w:rsid w:val="00852B75"/>
    <w:rsid w:val="008531FE"/>
    <w:rsid w:val="0085600E"/>
    <w:rsid w:val="00856F79"/>
    <w:rsid w:val="008620F8"/>
    <w:rsid w:val="00867B25"/>
    <w:rsid w:val="00870A13"/>
    <w:rsid w:val="00870F29"/>
    <w:rsid w:val="00871929"/>
    <w:rsid w:val="00874B63"/>
    <w:rsid w:val="0087577C"/>
    <w:rsid w:val="008760AD"/>
    <w:rsid w:val="00876DAF"/>
    <w:rsid w:val="008777BE"/>
    <w:rsid w:val="00880C85"/>
    <w:rsid w:val="00881312"/>
    <w:rsid w:val="00883065"/>
    <w:rsid w:val="00883B8C"/>
    <w:rsid w:val="00885B54"/>
    <w:rsid w:val="00885CFD"/>
    <w:rsid w:val="0088795E"/>
    <w:rsid w:val="00887B46"/>
    <w:rsid w:val="00887B76"/>
    <w:rsid w:val="00893974"/>
    <w:rsid w:val="00894233"/>
    <w:rsid w:val="008959C9"/>
    <w:rsid w:val="0089792C"/>
    <w:rsid w:val="008A0C37"/>
    <w:rsid w:val="008A1006"/>
    <w:rsid w:val="008A502A"/>
    <w:rsid w:val="008A68C3"/>
    <w:rsid w:val="008B2055"/>
    <w:rsid w:val="008B2F90"/>
    <w:rsid w:val="008B5485"/>
    <w:rsid w:val="008B58ED"/>
    <w:rsid w:val="008B6950"/>
    <w:rsid w:val="008C1B82"/>
    <w:rsid w:val="008C492A"/>
    <w:rsid w:val="008C5131"/>
    <w:rsid w:val="008D03DD"/>
    <w:rsid w:val="008D081F"/>
    <w:rsid w:val="008D156C"/>
    <w:rsid w:val="008D1A42"/>
    <w:rsid w:val="008D6702"/>
    <w:rsid w:val="008E1F8E"/>
    <w:rsid w:val="008E3E9E"/>
    <w:rsid w:val="008E45BC"/>
    <w:rsid w:val="008E51D3"/>
    <w:rsid w:val="008E6063"/>
    <w:rsid w:val="008E63BC"/>
    <w:rsid w:val="008E706D"/>
    <w:rsid w:val="008F00FC"/>
    <w:rsid w:val="008F3569"/>
    <w:rsid w:val="008F5811"/>
    <w:rsid w:val="008F6CF0"/>
    <w:rsid w:val="00901C00"/>
    <w:rsid w:val="009024FE"/>
    <w:rsid w:val="00904043"/>
    <w:rsid w:val="00912534"/>
    <w:rsid w:val="0091307F"/>
    <w:rsid w:val="009149F2"/>
    <w:rsid w:val="0091533C"/>
    <w:rsid w:val="00916AF0"/>
    <w:rsid w:val="00920A4A"/>
    <w:rsid w:val="00923698"/>
    <w:rsid w:val="009274F7"/>
    <w:rsid w:val="00927ED6"/>
    <w:rsid w:val="00931A83"/>
    <w:rsid w:val="0093211C"/>
    <w:rsid w:val="00933805"/>
    <w:rsid w:val="00935259"/>
    <w:rsid w:val="00935FD1"/>
    <w:rsid w:val="00941178"/>
    <w:rsid w:val="00941418"/>
    <w:rsid w:val="009420D5"/>
    <w:rsid w:val="0094241C"/>
    <w:rsid w:val="009443F0"/>
    <w:rsid w:val="0094486C"/>
    <w:rsid w:val="00945640"/>
    <w:rsid w:val="0095085A"/>
    <w:rsid w:val="00952543"/>
    <w:rsid w:val="00953510"/>
    <w:rsid w:val="009537AE"/>
    <w:rsid w:val="00954073"/>
    <w:rsid w:val="00954D0E"/>
    <w:rsid w:val="0095635A"/>
    <w:rsid w:val="00956B9E"/>
    <w:rsid w:val="009617B5"/>
    <w:rsid w:val="009665C6"/>
    <w:rsid w:val="0096739D"/>
    <w:rsid w:val="0096792B"/>
    <w:rsid w:val="009705DB"/>
    <w:rsid w:val="0097255C"/>
    <w:rsid w:val="0097369B"/>
    <w:rsid w:val="0097383A"/>
    <w:rsid w:val="00973E66"/>
    <w:rsid w:val="0097532C"/>
    <w:rsid w:val="00976F2B"/>
    <w:rsid w:val="00977698"/>
    <w:rsid w:val="00980902"/>
    <w:rsid w:val="00983994"/>
    <w:rsid w:val="009846EB"/>
    <w:rsid w:val="009848BE"/>
    <w:rsid w:val="0099075F"/>
    <w:rsid w:val="00992B80"/>
    <w:rsid w:val="00994F8D"/>
    <w:rsid w:val="00995CAA"/>
    <w:rsid w:val="009961B0"/>
    <w:rsid w:val="00996B2D"/>
    <w:rsid w:val="00997BB4"/>
    <w:rsid w:val="009A258C"/>
    <w:rsid w:val="009A2EFD"/>
    <w:rsid w:val="009A3F3F"/>
    <w:rsid w:val="009A5115"/>
    <w:rsid w:val="009A7D12"/>
    <w:rsid w:val="009B2A57"/>
    <w:rsid w:val="009B35EC"/>
    <w:rsid w:val="009B388E"/>
    <w:rsid w:val="009B4231"/>
    <w:rsid w:val="009B43BA"/>
    <w:rsid w:val="009B5860"/>
    <w:rsid w:val="009B6C40"/>
    <w:rsid w:val="009C3522"/>
    <w:rsid w:val="009C5B2F"/>
    <w:rsid w:val="009C5C41"/>
    <w:rsid w:val="009D124A"/>
    <w:rsid w:val="009D3A67"/>
    <w:rsid w:val="009E076A"/>
    <w:rsid w:val="009E1163"/>
    <w:rsid w:val="009E61C4"/>
    <w:rsid w:val="009F0B88"/>
    <w:rsid w:val="009F21FF"/>
    <w:rsid w:val="009F2D5C"/>
    <w:rsid w:val="009F40B0"/>
    <w:rsid w:val="009F4D71"/>
    <w:rsid w:val="009F5B68"/>
    <w:rsid w:val="009F6171"/>
    <w:rsid w:val="009F68B3"/>
    <w:rsid w:val="00A0302A"/>
    <w:rsid w:val="00A0721A"/>
    <w:rsid w:val="00A13C72"/>
    <w:rsid w:val="00A143D2"/>
    <w:rsid w:val="00A1710D"/>
    <w:rsid w:val="00A21CC4"/>
    <w:rsid w:val="00A22E27"/>
    <w:rsid w:val="00A24723"/>
    <w:rsid w:val="00A253D2"/>
    <w:rsid w:val="00A2557E"/>
    <w:rsid w:val="00A25B57"/>
    <w:rsid w:val="00A25BE9"/>
    <w:rsid w:val="00A27F8F"/>
    <w:rsid w:val="00A336ED"/>
    <w:rsid w:val="00A34264"/>
    <w:rsid w:val="00A35AD1"/>
    <w:rsid w:val="00A365A5"/>
    <w:rsid w:val="00A36BC6"/>
    <w:rsid w:val="00A406BC"/>
    <w:rsid w:val="00A43A19"/>
    <w:rsid w:val="00A44BDA"/>
    <w:rsid w:val="00A469CF"/>
    <w:rsid w:val="00A51538"/>
    <w:rsid w:val="00A529CD"/>
    <w:rsid w:val="00A52DDE"/>
    <w:rsid w:val="00A6333E"/>
    <w:rsid w:val="00A63D57"/>
    <w:rsid w:val="00A67061"/>
    <w:rsid w:val="00A718BD"/>
    <w:rsid w:val="00A73EBC"/>
    <w:rsid w:val="00A74479"/>
    <w:rsid w:val="00A75ACA"/>
    <w:rsid w:val="00A770E1"/>
    <w:rsid w:val="00A77946"/>
    <w:rsid w:val="00A80106"/>
    <w:rsid w:val="00A8259C"/>
    <w:rsid w:val="00A830C0"/>
    <w:rsid w:val="00A84232"/>
    <w:rsid w:val="00A8739A"/>
    <w:rsid w:val="00A90294"/>
    <w:rsid w:val="00A94692"/>
    <w:rsid w:val="00A95E1F"/>
    <w:rsid w:val="00AA0DFB"/>
    <w:rsid w:val="00AA4348"/>
    <w:rsid w:val="00AA4D4E"/>
    <w:rsid w:val="00AA62FB"/>
    <w:rsid w:val="00AB040A"/>
    <w:rsid w:val="00AB4B5F"/>
    <w:rsid w:val="00AB703A"/>
    <w:rsid w:val="00AB7C89"/>
    <w:rsid w:val="00AC0EFA"/>
    <w:rsid w:val="00AC1FED"/>
    <w:rsid w:val="00AC21E0"/>
    <w:rsid w:val="00AC24BA"/>
    <w:rsid w:val="00AC284D"/>
    <w:rsid w:val="00AC3FDE"/>
    <w:rsid w:val="00AC4F2B"/>
    <w:rsid w:val="00AC5888"/>
    <w:rsid w:val="00AD143B"/>
    <w:rsid w:val="00AD2565"/>
    <w:rsid w:val="00AD2B5A"/>
    <w:rsid w:val="00AD2DD1"/>
    <w:rsid w:val="00AD7638"/>
    <w:rsid w:val="00AD7987"/>
    <w:rsid w:val="00AE0280"/>
    <w:rsid w:val="00AE0475"/>
    <w:rsid w:val="00AE0CA8"/>
    <w:rsid w:val="00AE2F8C"/>
    <w:rsid w:val="00AE6E50"/>
    <w:rsid w:val="00AF070E"/>
    <w:rsid w:val="00AF0A7A"/>
    <w:rsid w:val="00AF22A8"/>
    <w:rsid w:val="00AF643C"/>
    <w:rsid w:val="00B00A5E"/>
    <w:rsid w:val="00B01A09"/>
    <w:rsid w:val="00B024D9"/>
    <w:rsid w:val="00B044D6"/>
    <w:rsid w:val="00B104A7"/>
    <w:rsid w:val="00B12B86"/>
    <w:rsid w:val="00B1362F"/>
    <w:rsid w:val="00B13A0D"/>
    <w:rsid w:val="00B15305"/>
    <w:rsid w:val="00B16878"/>
    <w:rsid w:val="00B170F9"/>
    <w:rsid w:val="00B21095"/>
    <w:rsid w:val="00B2197E"/>
    <w:rsid w:val="00B233AD"/>
    <w:rsid w:val="00B24B79"/>
    <w:rsid w:val="00B254F8"/>
    <w:rsid w:val="00B30694"/>
    <w:rsid w:val="00B30A03"/>
    <w:rsid w:val="00B31039"/>
    <w:rsid w:val="00B31359"/>
    <w:rsid w:val="00B31452"/>
    <w:rsid w:val="00B339C9"/>
    <w:rsid w:val="00B35DA5"/>
    <w:rsid w:val="00B35E81"/>
    <w:rsid w:val="00B369C3"/>
    <w:rsid w:val="00B404B2"/>
    <w:rsid w:val="00B407FB"/>
    <w:rsid w:val="00B4197D"/>
    <w:rsid w:val="00B41B91"/>
    <w:rsid w:val="00B43EA6"/>
    <w:rsid w:val="00B451DD"/>
    <w:rsid w:val="00B45814"/>
    <w:rsid w:val="00B477A3"/>
    <w:rsid w:val="00B55244"/>
    <w:rsid w:val="00B55906"/>
    <w:rsid w:val="00B56697"/>
    <w:rsid w:val="00B56ED1"/>
    <w:rsid w:val="00B62ADB"/>
    <w:rsid w:val="00B64FC8"/>
    <w:rsid w:val="00B66834"/>
    <w:rsid w:val="00B72EE5"/>
    <w:rsid w:val="00B72F30"/>
    <w:rsid w:val="00B72F50"/>
    <w:rsid w:val="00B74A7E"/>
    <w:rsid w:val="00B750BE"/>
    <w:rsid w:val="00B77BC1"/>
    <w:rsid w:val="00B77E8F"/>
    <w:rsid w:val="00B77FA9"/>
    <w:rsid w:val="00B80593"/>
    <w:rsid w:val="00B80A3F"/>
    <w:rsid w:val="00B80F02"/>
    <w:rsid w:val="00B81435"/>
    <w:rsid w:val="00B81D1B"/>
    <w:rsid w:val="00B8240C"/>
    <w:rsid w:val="00B90A2C"/>
    <w:rsid w:val="00B90B4B"/>
    <w:rsid w:val="00B90EA2"/>
    <w:rsid w:val="00B91789"/>
    <w:rsid w:val="00B9372F"/>
    <w:rsid w:val="00B94550"/>
    <w:rsid w:val="00B958BF"/>
    <w:rsid w:val="00BA2338"/>
    <w:rsid w:val="00BA5BA9"/>
    <w:rsid w:val="00BA5CCD"/>
    <w:rsid w:val="00BA5F09"/>
    <w:rsid w:val="00BA6462"/>
    <w:rsid w:val="00BA6E61"/>
    <w:rsid w:val="00BA7B71"/>
    <w:rsid w:val="00BA7D0A"/>
    <w:rsid w:val="00BB0324"/>
    <w:rsid w:val="00BB1B18"/>
    <w:rsid w:val="00BB2181"/>
    <w:rsid w:val="00BB3CD1"/>
    <w:rsid w:val="00BB5C9D"/>
    <w:rsid w:val="00BB6063"/>
    <w:rsid w:val="00BB6C4E"/>
    <w:rsid w:val="00BB7669"/>
    <w:rsid w:val="00BC06D7"/>
    <w:rsid w:val="00BC0CC3"/>
    <w:rsid w:val="00BC0F6F"/>
    <w:rsid w:val="00BC2355"/>
    <w:rsid w:val="00BC369E"/>
    <w:rsid w:val="00BC36C6"/>
    <w:rsid w:val="00BC4403"/>
    <w:rsid w:val="00BC4FA4"/>
    <w:rsid w:val="00BC5226"/>
    <w:rsid w:val="00BC5AD7"/>
    <w:rsid w:val="00BC6AA5"/>
    <w:rsid w:val="00BD12DD"/>
    <w:rsid w:val="00BD1F92"/>
    <w:rsid w:val="00BD2D23"/>
    <w:rsid w:val="00BD434A"/>
    <w:rsid w:val="00BD4F56"/>
    <w:rsid w:val="00BD5497"/>
    <w:rsid w:val="00BD676F"/>
    <w:rsid w:val="00BD720A"/>
    <w:rsid w:val="00BD76CB"/>
    <w:rsid w:val="00BE0C52"/>
    <w:rsid w:val="00BE176C"/>
    <w:rsid w:val="00BE3D9E"/>
    <w:rsid w:val="00BE5CA9"/>
    <w:rsid w:val="00BE793C"/>
    <w:rsid w:val="00BF08BB"/>
    <w:rsid w:val="00BF1122"/>
    <w:rsid w:val="00BF1584"/>
    <w:rsid w:val="00BF20B1"/>
    <w:rsid w:val="00BF3708"/>
    <w:rsid w:val="00BF711A"/>
    <w:rsid w:val="00C00950"/>
    <w:rsid w:val="00C02F0B"/>
    <w:rsid w:val="00C032EB"/>
    <w:rsid w:val="00C04C02"/>
    <w:rsid w:val="00C06D60"/>
    <w:rsid w:val="00C1116F"/>
    <w:rsid w:val="00C12E87"/>
    <w:rsid w:val="00C13E4D"/>
    <w:rsid w:val="00C14D9B"/>
    <w:rsid w:val="00C151A1"/>
    <w:rsid w:val="00C15531"/>
    <w:rsid w:val="00C21A36"/>
    <w:rsid w:val="00C23108"/>
    <w:rsid w:val="00C24119"/>
    <w:rsid w:val="00C26E87"/>
    <w:rsid w:val="00C3027E"/>
    <w:rsid w:val="00C3151E"/>
    <w:rsid w:val="00C31854"/>
    <w:rsid w:val="00C32236"/>
    <w:rsid w:val="00C332B0"/>
    <w:rsid w:val="00C342EA"/>
    <w:rsid w:val="00C34D2D"/>
    <w:rsid w:val="00C350B9"/>
    <w:rsid w:val="00C35154"/>
    <w:rsid w:val="00C35E7D"/>
    <w:rsid w:val="00C36B02"/>
    <w:rsid w:val="00C408E0"/>
    <w:rsid w:val="00C40F38"/>
    <w:rsid w:val="00C42058"/>
    <w:rsid w:val="00C42BA1"/>
    <w:rsid w:val="00C448DE"/>
    <w:rsid w:val="00C45EAA"/>
    <w:rsid w:val="00C46098"/>
    <w:rsid w:val="00C46B01"/>
    <w:rsid w:val="00C508CE"/>
    <w:rsid w:val="00C51195"/>
    <w:rsid w:val="00C54B50"/>
    <w:rsid w:val="00C551B7"/>
    <w:rsid w:val="00C57321"/>
    <w:rsid w:val="00C6110D"/>
    <w:rsid w:val="00C65BD3"/>
    <w:rsid w:val="00C73BF0"/>
    <w:rsid w:val="00C80E32"/>
    <w:rsid w:val="00C81F6B"/>
    <w:rsid w:val="00C8245D"/>
    <w:rsid w:val="00C84B56"/>
    <w:rsid w:val="00C8675E"/>
    <w:rsid w:val="00C87C17"/>
    <w:rsid w:val="00C90129"/>
    <w:rsid w:val="00C9026D"/>
    <w:rsid w:val="00C91154"/>
    <w:rsid w:val="00C92C05"/>
    <w:rsid w:val="00C92DF3"/>
    <w:rsid w:val="00C94169"/>
    <w:rsid w:val="00C95F82"/>
    <w:rsid w:val="00C973A1"/>
    <w:rsid w:val="00C97413"/>
    <w:rsid w:val="00C979A6"/>
    <w:rsid w:val="00C97EF0"/>
    <w:rsid w:val="00CA10B5"/>
    <w:rsid w:val="00CA65B2"/>
    <w:rsid w:val="00CB075A"/>
    <w:rsid w:val="00CB0908"/>
    <w:rsid w:val="00CB0F7F"/>
    <w:rsid w:val="00CB1A9A"/>
    <w:rsid w:val="00CB65E2"/>
    <w:rsid w:val="00CC01CE"/>
    <w:rsid w:val="00CC01FE"/>
    <w:rsid w:val="00CC4424"/>
    <w:rsid w:val="00CC65D4"/>
    <w:rsid w:val="00CD0362"/>
    <w:rsid w:val="00CD04AF"/>
    <w:rsid w:val="00CD3EF1"/>
    <w:rsid w:val="00CD4655"/>
    <w:rsid w:val="00CD5D02"/>
    <w:rsid w:val="00CD6F36"/>
    <w:rsid w:val="00CD6F76"/>
    <w:rsid w:val="00CE0DB7"/>
    <w:rsid w:val="00CE4750"/>
    <w:rsid w:val="00CE5A1C"/>
    <w:rsid w:val="00CF25BD"/>
    <w:rsid w:val="00CF2A03"/>
    <w:rsid w:val="00CF48FA"/>
    <w:rsid w:val="00CF4A50"/>
    <w:rsid w:val="00CF5368"/>
    <w:rsid w:val="00CF57EF"/>
    <w:rsid w:val="00CF6B3E"/>
    <w:rsid w:val="00CF73E7"/>
    <w:rsid w:val="00D0481D"/>
    <w:rsid w:val="00D048B1"/>
    <w:rsid w:val="00D11971"/>
    <w:rsid w:val="00D12F07"/>
    <w:rsid w:val="00D1508A"/>
    <w:rsid w:val="00D1576E"/>
    <w:rsid w:val="00D15A65"/>
    <w:rsid w:val="00D1757D"/>
    <w:rsid w:val="00D21A78"/>
    <w:rsid w:val="00D21E96"/>
    <w:rsid w:val="00D22933"/>
    <w:rsid w:val="00D22D48"/>
    <w:rsid w:val="00D25D3B"/>
    <w:rsid w:val="00D3023C"/>
    <w:rsid w:val="00D32583"/>
    <w:rsid w:val="00D3280C"/>
    <w:rsid w:val="00D32931"/>
    <w:rsid w:val="00D35186"/>
    <w:rsid w:val="00D360B6"/>
    <w:rsid w:val="00D36B92"/>
    <w:rsid w:val="00D42E7A"/>
    <w:rsid w:val="00D459A5"/>
    <w:rsid w:val="00D512A1"/>
    <w:rsid w:val="00D521D4"/>
    <w:rsid w:val="00D52C68"/>
    <w:rsid w:val="00D53DF3"/>
    <w:rsid w:val="00D567E9"/>
    <w:rsid w:val="00D56EDD"/>
    <w:rsid w:val="00D6235E"/>
    <w:rsid w:val="00D64F89"/>
    <w:rsid w:val="00D71690"/>
    <w:rsid w:val="00D7356A"/>
    <w:rsid w:val="00D74B0C"/>
    <w:rsid w:val="00D76E03"/>
    <w:rsid w:val="00D8047C"/>
    <w:rsid w:val="00D82623"/>
    <w:rsid w:val="00D83059"/>
    <w:rsid w:val="00D84915"/>
    <w:rsid w:val="00D8761C"/>
    <w:rsid w:val="00D93E0D"/>
    <w:rsid w:val="00D972EE"/>
    <w:rsid w:val="00D977A2"/>
    <w:rsid w:val="00DA1374"/>
    <w:rsid w:val="00DA2DBF"/>
    <w:rsid w:val="00DA3DD4"/>
    <w:rsid w:val="00DA3E1C"/>
    <w:rsid w:val="00DA4C16"/>
    <w:rsid w:val="00DA5A2F"/>
    <w:rsid w:val="00DA6925"/>
    <w:rsid w:val="00DB003E"/>
    <w:rsid w:val="00DB07C4"/>
    <w:rsid w:val="00DB5596"/>
    <w:rsid w:val="00DB60F6"/>
    <w:rsid w:val="00DC01DA"/>
    <w:rsid w:val="00DC0B61"/>
    <w:rsid w:val="00DC11FA"/>
    <w:rsid w:val="00DC4DF5"/>
    <w:rsid w:val="00DC65FB"/>
    <w:rsid w:val="00DC6FF9"/>
    <w:rsid w:val="00DC70F8"/>
    <w:rsid w:val="00DD0305"/>
    <w:rsid w:val="00DD0F52"/>
    <w:rsid w:val="00DD231B"/>
    <w:rsid w:val="00DD2B0A"/>
    <w:rsid w:val="00DD33FB"/>
    <w:rsid w:val="00DD4FE7"/>
    <w:rsid w:val="00DE21E1"/>
    <w:rsid w:val="00DE263C"/>
    <w:rsid w:val="00DE2664"/>
    <w:rsid w:val="00DE26E9"/>
    <w:rsid w:val="00DE4035"/>
    <w:rsid w:val="00DE445B"/>
    <w:rsid w:val="00DE5FB4"/>
    <w:rsid w:val="00DF0A68"/>
    <w:rsid w:val="00DF10ED"/>
    <w:rsid w:val="00DF53A0"/>
    <w:rsid w:val="00DF73C2"/>
    <w:rsid w:val="00E04C73"/>
    <w:rsid w:val="00E05130"/>
    <w:rsid w:val="00E07A14"/>
    <w:rsid w:val="00E143E6"/>
    <w:rsid w:val="00E16812"/>
    <w:rsid w:val="00E16B76"/>
    <w:rsid w:val="00E20BF6"/>
    <w:rsid w:val="00E24061"/>
    <w:rsid w:val="00E3047F"/>
    <w:rsid w:val="00E32D60"/>
    <w:rsid w:val="00E3427B"/>
    <w:rsid w:val="00E345AE"/>
    <w:rsid w:val="00E351A6"/>
    <w:rsid w:val="00E35BE1"/>
    <w:rsid w:val="00E41554"/>
    <w:rsid w:val="00E41B89"/>
    <w:rsid w:val="00E423AC"/>
    <w:rsid w:val="00E43F03"/>
    <w:rsid w:val="00E44346"/>
    <w:rsid w:val="00E476AA"/>
    <w:rsid w:val="00E479C4"/>
    <w:rsid w:val="00E47D1A"/>
    <w:rsid w:val="00E504CD"/>
    <w:rsid w:val="00E50775"/>
    <w:rsid w:val="00E575DF"/>
    <w:rsid w:val="00E577D0"/>
    <w:rsid w:val="00E616DF"/>
    <w:rsid w:val="00E61ACC"/>
    <w:rsid w:val="00E63581"/>
    <w:rsid w:val="00E665F1"/>
    <w:rsid w:val="00E666B2"/>
    <w:rsid w:val="00E70773"/>
    <w:rsid w:val="00E77A37"/>
    <w:rsid w:val="00E81BF9"/>
    <w:rsid w:val="00E84235"/>
    <w:rsid w:val="00E87834"/>
    <w:rsid w:val="00E8792A"/>
    <w:rsid w:val="00E92273"/>
    <w:rsid w:val="00E933B8"/>
    <w:rsid w:val="00E94583"/>
    <w:rsid w:val="00E96135"/>
    <w:rsid w:val="00EA0ABA"/>
    <w:rsid w:val="00EA11C8"/>
    <w:rsid w:val="00EA3F7E"/>
    <w:rsid w:val="00EA515E"/>
    <w:rsid w:val="00EA5A5B"/>
    <w:rsid w:val="00EA6771"/>
    <w:rsid w:val="00EA692C"/>
    <w:rsid w:val="00EA7C9A"/>
    <w:rsid w:val="00EB2096"/>
    <w:rsid w:val="00EB2BCA"/>
    <w:rsid w:val="00EB3497"/>
    <w:rsid w:val="00EB3EB1"/>
    <w:rsid w:val="00EB44E0"/>
    <w:rsid w:val="00EB7108"/>
    <w:rsid w:val="00EB7B64"/>
    <w:rsid w:val="00EC0A5E"/>
    <w:rsid w:val="00EC36E7"/>
    <w:rsid w:val="00EC4E9A"/>
    <w:rsid w:val="00ED2AFA"/>
    <w:rsid w:val="00ED53D0"/>
    <w:rsid w:val="00ED5F86"/>
    <w:rsid w:val="00ED6108"/>
    <w:rsid w:val="00ED6B7A"/>
    <w:rsid w:val="00EE2AB2"/>
    <w:rsid w:val="00EE4420"/>
    <w:rsid w:val="00EE5A68"/>
    <w:rsid w:val="00EE64AF"/>
    <w:rsid w:val="00EF3339"/>
    <w:rsid w:val="00F00201"/>
    <w:rsid w:val="00F01B23"/>
    <w:rsid w:val="00F01E82"/>
    <w:rsid w:val="00F03237"/>
    <w:rsid w:val="00F10173"/>
    <w:rsid w:val="00F12647"/>
    <w:rsid w:val="00F127B8"/>
    <w:rsid w:val="00F12F38"/>
    <w:rsid w:val="00F13C61"/>
    <w:rsid w:val="00F17FFD"/>
    <w:rsid w:val="00F21E95"/>
    <w:rsid w:val="00F2578A"/>
    <w:rsid w:val="00F257F7"/>
    <w:rsid w:val="00F25F74"/>
    <w:rsid w:val="00F260E4"/>
    <w:rsid w:val="00F264F9"/>
    <w:rsid w:val="00F27B96"/>
    <w:rsid w:val="00F27EAC"/>
    <w:rsid w:val="00F31843"/>
    <w:rsid w:val="00F33D66"/>
    <w:rsid w:val="00F355D8"/>
    <w:rsid w:val="00F4156F"/>
    <w:rsid w:val="00F42579"/>
    <w:rsid w:val="00F4257C"/>
    <w:rsid w:val="00F43E1A"/>
    <w:rsid w:val="00F44168"/>
    <w:rsid w:val="00F4440A"/>
    <w:rsid w:val="00F45C1D"/>
    <w:rsid w:val="00F47FD1"/>
    <w:rsid w:val="00F511B4"/>
    <w:rsid w:val="00F547BD"/>
    <w:rsid w:val="00F54AF8"/>
    <w:rsid w:val="00F57870"/>
    <w:rsid w:val="00F6073B"/>
    <w:rsid w:val="00F62250"/>
    <w:rsid w:val="00F75205"/>
    <w:rsid w:val="00F7544F"/>
    <w:rsid w:val="00F76829"/>
    <w:rsid w:val="00F8023F"/>
    <w:rsid w:val="00F84567"/>
    <w:rsid w:val="00F84676"/>
    <w:rsid w:val="00F86341"/>
    <w:rsid w:val="00F90486"/>
    <w:rsid w:val="00F907D3"/>
    <w:rsid w:val="00F9124D"/>
    <w:rsid w:val="00F9491A"/>
    <w:rsid w:val="00FA1E0E"/>
    <w:rsid w:val="00FA2C61"/>
    <w:rsid w:val="00FA530C"/>
    <w:rsid w:val="00FA60BF"/>
    <w:rsid w:val="00FA6391"/>
    <w:rsid w:val="00FB2347"/>
    <w:rsid w:val="00FB3E4E"/>
    <w:rsid w:val="00FB4DC2"/>
    <w:rsid w:val="00FB5055"/>
    <w:rsid w:val="00FC0A33"/>
    <w:rsid w:val="00FC3E79"/>
    <w:rsid w:val="00FC4F08"/>
    <w:rsid w:val="00FC617E"/>
    <w:rsid w:val="00FC6A52"/>
    <w:rsid w:val="00FC7D11"/>
    <w:rsid w:val="00FD038F"/>
    <w:rsid w:val="00FD0F05"/>
    <w:rsid w:val="00FD37DB"/>
    <w:rsid w:val="00FE025F"/>
    <w:rsid w:val="00FE45B9"/>
    <w:rsid w:val="00FF20F5"/>
    <w:rsid w:val="00FF317A"/>
    <w:rsid w:val="00FF319D"/>
    <w:rsid w:val="00FF58BD"/>
    <w:rsid w:val="00FF7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429"/>
  <w15:chartTrackingRefBased/>
  <w15:docId w15:val="{EC28EC0A-F570-4FE8-8742-10CACB1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1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163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22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7413"/>
    <w:rPr>
      <w:color w:val="0000FF"/>
      <w:u w:val="single"/>
    </w:rPr>
  </w:style>
  <w:style w:type="paragraph" w:styleId="NoSpacing">
    <w:name w:val="No Spacing"/>
    <w:uiPriority w:val="1"/>
    <w:qFormat/>
    <w:rsid w:val="004D7413"/>
    <w:pPr>
      <w:spacing w:after="0" w:line="240" w:lineRule="auto"/>
    </w:pPr>
  </w:style>
  <w:style w:type="paragraph" w:styleId="NormalWeb">
    <w:name w:val="Normal (Web)"/>
    <w:basedOn w:val="Normal"/>
    <w:uiPriority w:val="99"/>
    <w:semiHidden/>
    <w:unhideWhenUsed/>
    <w:rsid w:val="00B937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F24CB"/>
    <w:rPr>
      <w:i/>
      <w:iCs/>
    </w:rPr>
  </w:style>
  <w:style w:type="character" w:customStyle="1" w:styleId="separator">
    <w:name w:val="separator"/>
    <w:basedOn w:val="DefaultParagraphFont"/>
    <w:rsid w:val="006A50DC"/>
  </w:style>
  <w:style w:type="character" w:styleId="CommentReference">
    <w:name w:val="annotation reference"/>
    <w:basedOn w:val="DefaultParagraphFont"/>
    <w:uiPriority w:val="99"/>
    <w:semiHidden/>
    <w:unhideWhenUsed/>
    <w:rsid w:val="00D567E9"/>
    <w:rPr>
      <w:sz w:val="18"/>
      <w:szCs w:val="18"/>
    </w:rPr>
  </w:style>
  <w:style w:type="paragraph" w:styleId="CommentText">
    <w:name w:val="annotation text"/>
    <w:basedOn w:val="Normal"/>
    <w:link w:val="CommentTextChar"/>
    <w:uiPriority w:val="99"/>
    <w:unhideWhenUsed/>
    <w:rsid w:val="00D567E9"/>
    <w:pPr>
      <w:spacing w:line="240" w:lineRule="auto"/>
    </w:pPr>
    <w:rPr>
      <w:sz w:val="24"/>
      <w:szCs w:val="24"/>
    </w:rPr>
  </w:style>
  <w:style w:type="character" w:customStyle="1" w:styleId="CommentTextChar">
    <w:name w:val="Comment Text Char"/>
    <w:basedOn w:val="DefaultParagraphFont"/>
    <w:link w:val="CommentText"/>
    <w:uiPriority w:val="99"/>
    <w:rsid w:val="00D567E9"/>
    <w:rPr>
      <w:sz w:val="24"/>
      <w:szCs w:val="24"/>
    </w:rPr>
  </w:style>
  <w:style w:type="paragraph" w:styleId="CommentSubject">
    <w:name w:val="annotation subject"/>
    <w:basedOn w:val="CommentText"/>
    <w:next w:val="CommentText"/>
    <w:link w:val="CommentSubjectChar"/>
    <w:uiPriority w:val="99"/>
    <w:semiHidden/>
    <w:unhideWhenUsed/>
    <w:rsid w:val="00D567E9"/>
    <w:rPr>
      <w:b/>
      <w:bCs/>
      <w:sz w:val="20"/>
      <w:szCs w:val="20"/>
    </w:rPr>
  </w:style>
  <w:style w:type="character" w:customStyle="1" w:styleId="CommentSubjectChar">
    <w:name w:val="Comment Subject Char"/>
    <w:basedOn w:val="CommentTextChar"/>
    <w:link w:val="CommentSubject"/>
    <w:uiPriority w:val="99"/>
    <w:semiHidden/>
    <w:rsid w:val="00D567E9"/>
    <w:rPr>
      <w:b/>
      <w:bCs/>
      <w:sz w:val="20"/>
      <w:szCs w:val="20"/>
    </w:rPr>
  </w:style>
  <w:style w:type="paragraph" w:styleId="BalloonText">
    <w:name w:val="Balloon Text"/>
    <w:basedOn w:val="Normal"/>
    <w:link w:val="BalloonTextChar"/>
    <w:uiPriority w:val="99"/>
    <w:semiHidden/>
    <w:unhideWhenUsed/>
    <w:rsid w:val="00D567E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7E9"/>
    <w:rPr>
      <w:rFonts w:ascii="Times New Roman" w:hAnsi="Times New Roman" w:cs="Times New Roman"/>
      <w:sz w:val="18"/>
      <w:szCs w:val="18"/>
    </w:rPr>
  </w:style>
  <w:style w:type="paragraph" w:styleId="Header">
    <w:name w:val="header"/>
    <w:basedOn w:val="Normal"/>
    <w:link w:val="HeaderChar"/>
    <w:uiPriority w:val="99"/>
    <w:unhideWhenUsed/>
    <w:rsid w:val="00215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57D"/>
  </w:style>
  <w:style w:type="paragraph" w:styleId="Footer">
    <w:name w:val="footer"/>
    <w:basedOn w:val="Normal"/>
    <w:link w:val="FooterChar"/>
    <w:uiPriority w:val="99"/>
    <w:unhideWhenUsed/>
    <w:rsid w:val="00215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57D"/>
  </w:style>
  <w:style w:type="paragraph" w:styleId="ListParagraph">
    <w:name w:val="List Paragraph"/>
    <w:basedOn w:val="Normal"/>
    <w:uiPriority w:val="34"/>
    <w:qFormat/>
    <w:rsid w:val="006F4BD5"/>
    <w:pPr>
      <w:ind w:left="720"/>
      <w:contextualSpacing/>
    </w:pPr>
  </w:style>
  <w:style w:type="character" w:customStyle="1" w:styleId="Heading1Char">
    <w:name w:val="Heading 1 Char"/>
    <w:basedOn w:val="DefaultParagraphFont"/>
    <w:link w:val="Heading1"/>
    <w:uiPriority w:val="9"/>
    <w:rsid w:val="002B16B8"/>
    <w:rPr>
      <w:rFonts w:ascii="Times New Roman" w:eastAsia="Times New Roman" w:hAnsi="Times New Roman" w:cs="Times New Roman"/>
      <w:b/>
      <w:bCs/>
      <w:kern w:val="36"/>
      <w:sz w:val="48"/>
      <w:szCs w:val="48"/>
      <w:lang w:eastAsia="en-AU"/>
    </w:rPr>
  </w:style>
  <w:style w:type="character" w:customStyle="1" w:styleId="addmd1">
    <w:name w:val="addmd1"/>
    <w:basedOn w:val="DefaultParagraphFont"/>
    <w:rsid w:val="002B16B8"/>
    <w:rPr>
      <w:sz w:val="20"/>
      <w:szCs w:val="20"/>
    </w:rPr>
  </w:style>
  <w:style w:type="character" w:customStyle="1" w:styleId="nlmarticle-title">
    <w:name w:val="nlm_article-title"/>
    <w:basedOn w:val="DefaultParagraphFont"/>
    <w:rsid w:val="00407465"/>
  </w:style>
  <w:style w:type="character" w:customStyle="1" w:styleId="singlehighlightclass">
    <w:name w:val="single_highlight_class"/>
    <w:basedOn w:val="DefaultParagraphFont"/>
    <w:rsid w:val="00407465"/>
  </w:style>
  <w:style w:type="character" w:customStyle="1" w:styleId="contribdegrees">
    <w:name w:val="contribdegrees"/>
    <w:basedOn w:val="DefaultParagraphFont"/>
    <w:rsid w:val="00407465"/>
  </w:style>
  <w:style w:type="paragraph" w:customStyle="1" w:styleId="downloadcitations">
    <w:name w:val="downloadcitations"/>
    <w:basedOn w:val="Normal"/>
    <w:rsid w:val="004074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x-doi">
    <w:name w:val="dx-doi"/>
    <w:basedOn w:val="Normal"/>
    <w:rsid w:val="004074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olumeissue">
    <w:name w:val="volume_issue"/>
    <w:basedOn w:val="DefaultParagraphFont"/>
    <w:rsid w:val="007D35A0"/>
  </w:style>
  <w:style w:type="character" w:customStyle="1" w:styleId="pagerange">
    <w:name w:val="page_range"/>
    <w:basedOn w:val="DefaultParagraphFont"/>
    <w:rsid w:val="007D35A0"/>
  </w:style>
  <w:style w:type="character" w:customStyle="1" w:styleId="doilink">
    <w:name w:val="doi_link"/>
    <w:basedOn w:val="DefaultParagraphFont"/>
    <w:rsid w:val="007D35A0"/>
  </w:style>
  <w:style w:type="character" w:customStyle="1" w:styleId="Heading3Char">
    <w:name w:val="Heading 3 Char"/>
    <w:basedOn w:val="DefaultParagraphFont"/>
    <w:link w:val="Heading3"/>
    <w:uiPriority w:val="9"/>
    <w:semiHidden/>
    <w:rsid w:val="001639FB"/>
    <w:rPr>
      <w:rFonts w:asciiTheme="majorHAnsi" w:eastAsiaTheme="majorEastAsia" w:hAnsiTheme="majorHAnsi" w:cstheme="majorBidi"/>
      <w:color w:val="1F3763" w:themeColor="accent1" w:themeShade="7F"/>
      <w:sz w:val="24"/>
      <w:szCs w:val="24"/>
    </w:rPr>
  </w:style>
  <w:style w:type="paragraph" w:customStyle="1" w:styleId="TEXT">
    <w:name w:val="TEXT"/>
    <w:basedOn w:val="Normal"/>
    <w:rsid w:val="00A52DDE"/>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A52DD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52DDE"/>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A52DDE"/>
    <w:rPr>
      <w:vertAlign w:val="superscript"/>
    </w:rPr>
  </w:style>
  <w:style w:type="paragraph" w:customStyle="1" w:styleId="TEXTIND">
    <w:name w:val="TEXT IND"/>
    <w:basedOn w:val="Normal"/>
    <w:rsid w:val="008C1B82"/>
    <w:pPr>
      <w:spacing w:before="240" w:after="240" w:line="240" w:lineRule="auto"/>
      <w:ind w:firstLine="720"/>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4225C"/>
    <w:rPr>
      <w:b/>
      <w:bCs/>
    </w:rPr>
  </w:style>
  <w:style w:type="character" w:customStyle="1" w:styleId="Heading4Char">
    <w:name w:val="Heading 4 Char"/>
    <w:basedOn w:val="DefaultParagraphFont"/>
    <w:link w:val="Heading4"/>
    <w:uiPriority w:val="9"/>
    <w:semiHidden/>
    <w:rsid w:val="0034225C"/>
    <w:rPr>
      <w:rFonts w:asciiTheme="majorHAnsi" w:eastAsiaTheme="majorEastAsia" w:hAnsiTheme="majorHAnsi" w:cstheme="majorBidi"/>
      <w:i/>
      <w:iCs/>
      <w:color w:val="2F5496" w:themeColor="accent1" w:themeShade="BF"/>
    </w:rPr>
  </w:style>
  <w:style w:type="character" w:customStyle="1" w:styleId="publicationcontentepubdate">
    <w:name w:val="publicationcontentepubdate"/>
    <w:basedOn w:val="DefaultParagraphFont"/>
    <w:rsid w:val="0034225C"/>
  </w:style>
  <w:style w:type="paragraph" w:styleId="BodyText">
    <w:name w:val="Body Text"/>
    <w:basedOn w:val="Normal"/>
    <w:link w:val="BodyTextChar"/>
    <w:uiPriority w:val="1"/>
    <w:qFormat/>
    <w:rsid w:val="00815994"/>
    <w:pPr>
      <w:autoSpaceDE w:val="0"/>
      <w:autoSpaceDN w:val="0"/>
      <w:adjustRightInd w:val="0"/>
      <w:spacing w:after="0" w:line="184" w:lineRule="exact"/>
      <w:ind w:left="92"/>
    </w:pPr>
    <w:rPr>
      <w:rFonts w:ascii="Gill Sans MT" w:hAnsi="Gill Sans MT" w:cs="Gill Sans MT"/>
      <w:sz w:val="16"/>
      <w:szCs w:val="16"/>
    </w:rPr>
  </w:style>
  <w:style w:type="character" w:customStyle="1" w:styleId="BodyTextChar">
    <w:name w:val="Body Text Char"/>
    <w:basedOn w:val="DefaultParagraphFont"/>
    <w:link w:val="BodyText"/>
    <w:uiPriority w:val="1"/>
    <w:rsid w:val="00815994"/>
    <w:rPr>
      <w:rFonts w:ascii="Gill Sans MT" w:hAnsi="Gill Sans MT" w:cs="Gill Sans MT"/>
      <w:sz w:val="16"/>
      <w:szCs w:val="16"/>
    </w:rPr>
  </w:style>
  <w:style w:type="character" w:styleId="FollowedHyperlink">
    <w:name w:val="FollowedHyperlink"/>
    <w:basedOn w:val="DefaultParagraphFont"/>
    <w:uiPriority w:val="99"/>
    <w:semiHidden/>
    <w:unhideWhenUsed/>
    <w:rsid w:val="00A24723"/>
    <w:rPr>
      <w:color w:val="954F72" w:themeColor="followedHyperlink"/>
      <w:u w:val="single"/>
    </w:rPr>
  </w:style>
  <w:style w:type="character" w:customStyle="1" w:styleId="addmd">
    <w:name w:val="addmd"/>
    <w:basedOn w:val="DefaultParagraphFont"/>
    <w:rsid w:val="00410466"/>
  </w:style>
  <w:style w:type="character" w:customStyle="1" w:styleId="UnresolvedMention1">
    <w:name w:val="Unresolved Mention1"/>
    <w:basedOn w:val="DefaultParagraphFont"/>
    <w:uiPriority w:val="99"/>
    <w:semiHidden/>
    <w:unhideWhenUsed/>
    <w:rsid w:val="004706B3"/>
    <w:rPr>
      <w:color w:val="605E5C"/>
      <w:shd w:val="clear" w:color="auto" w:fill="E1DFDD"/>
    </w:rPr>
  </w:style>
  <w:style w:type="character" w:customStyle="1" w:styleId="UnresolvedMention2">
    <w:name w:val="Unresolved Mention2"/>
    <w:basedOn w:val="DefaultParagraphFont"/>
    <w:uiPriority w:val="99"/>
    <w:semiHidden/>
    <w:unhideWhenUsed/>
    <w:rsid w:val="00A44BDA"/>
    <w:rPr>
      <w:color w:val="605E5C"/>
      <w:shd w:val="clear" w:color="auto" w:fill="E1DFDD"/>
    </w:rPr>
  </w:style>
  <w:style w:type="character" w:customStyle="1" w:styleId="authors">
    <w:name w:val="authors"/>
    <w:basedOn w:val="DefaultParagraphFont"/>
    <w:rsid w:val="00011FE1"/>
  </w:style>
  <w:style w:type="character" w:customStyle="1" w:styleId="Date1">
    <w:name w:val="Date1"/>
    <w:basedOn w:val="DefaultParagraphFont"/>
    <w:rsid w:val="00011FE1"/>
  </w:style>
  <w:style w:type="character" w:customStyle="1" w:styleId="arttitle">
    <w:name w:val="art_title"/>
    <w:basedOn w:val="DefaultParagraphFont"/>
    <w:rsid w:val="00011FE1"/>
  </w:style>
  <w:style w:type="character" w:customStyle="1" w:styleId="serialtitle">
    <w:name w:val="serial_title"/>
    <w:basedOn w:val="DefaultParagraphFont"/>
    <w:rsid w:val="00011FE1"/>
  </w:style>
  <w:style w:type="character" w:customStyle="1" w:styleId="UnresolvedMention3">
    <w:name w:val="Unresolved Mention3"/>
    <w:basedOn w:val="DefaultParagraphFont"/>
    <w:uiPriority w:val="99"/>
    <w:semiHidden/>
    <w:unhideWhenUsed/>
    <w:rsid w:val="00F01B23"/>
    <w:rPr>
      <w:color w:val="605E5C"/>
      <w:shd w:val="clear" w:color="auto" w:fill="E1DFDD"/>
    </w:rPr>
  </w:style>
  <w:style w:type="paragraph" w:customStyle="1" w:styleId="xmsonormal">
    <w:name w:val="x_msonormal"/>
    <w:basedOn w:val="Normal"/>
    <w:rsid w:val="005357AB"/>
    <w:pPr>
      <w:spacing w:after="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43589">
      <w:bodyDiv w:val="1"/>
      <w:marLeft w:val="0"/>
      <w:marRight w:val="0"/>
      <w:marTop w:val="0"/>
      <w:marBottom w:val="0"/>
      <w:divBdr>
        <w:top w:val="none" w:sz="0" w:space="0" w:color="auto"/>
        <w:left w:val="none" w:sz="0" w:space="0" w:color="auto"/>
        <w:bottom w:val="none" w:sz="0" w:space="0" w:color="auto"/>
        <w:right w:val="none" w:sz="0" w:space="0" w:color="auto"/>
      </w:divBdr>
    </w:div>
    <w:div w:id="404228173">
      <w:bodyDiv w:val="1"/>
      <w:marLeft w:val="0"/>
      <w:marRight w:val="0"/>
      <w:marTop w:val="0"/>
      <w:marBottom w:val="0"/>
      <w:divBdr>
        <w:top w:val="none" w:sz="0" w:space="0" w:color="auto"/>
        <w:left w:val="none" w:sz="0" w:space="0" w:color="auto"/>
        <w:bottom w:val="none" w:sz="0" w:space="0" w:color="auto"/>
        <w:right w:val="none" w:sz="0" w:space="0" w:color="auto"/>
      </w:divBdr>
      <w:divsChild>
        <w:div w:id="272399969">
          <w:marLeft w:val="0"/>
          <w:marRight w:val="0"/>
          <w:marTop w:val="0"/>
          <w:marBottom w:val="0"/>
          <w:divBdr>
            <w:top w:val="none" w:sz="0" w:space="0" w:color="auto"/>
            <w:left w:val="none" w:sz="0" w:space="0" w:color="auto"/>
            <w:bottom w:val="none" w:sz="0" w:space="0" w:color="auto"/>
            <w:right w:val="none" w:sz="0" w:space="0" w:color="auto"/>
          </w:divBdr>
          <w:divsChild>
            <w:div w:id="894239304">
              <w:marLeft w:val="0"/>
              <w:marRight w:val="0"/>
              <w:marTop w:val="0"/>
              <w:marBottom w:val="0"/>
              <w:divBdr>
                <w:top w:val="none" w:sz="0" w:space="0" w:color="auto"/>
                <w:left w:val="none" w:sz="0" w:space="0" w:color="auto"/>
                <w:bottom w:val="none" w:sz="0" w:space="0" w:color="auto"/>
                <w:right w:val="none" w:sz="0" w:space="0" w:color="auto"/>
              </w:divBdr>
              <w:divsChild>
                <w:div w:id="1833518997">
                  <w:marLeft w:val="0"/>
                  <w:marRight w:val="0"/>
                  <w:marTop w:val="0"/>
                  <w:marBottom w:val="0"/>
                  <w:divBdr>
                    <w:top w:val="none" w:sz="0" w:space="0" w:color="auto"/>
                    <w:left w:val="none" w:sz="0" w:space="0" w:color="auto"/>
                    <w:bottom w:val="none" w:sz="0" w:space="0" w:color="auto"/>
                    <w:right w:val="none" w:sz="0" w:space="0" w:color="auto"/>
                  </w:divBdr>
                  <w:divsChild>
                    <w:div w:id="1450705983">
                      <w:marLeft w:val="0"/>
                      <w:marRight w:val="0"/>
                      <w:marTop w:val="0"/>
                      <w:marBottom w:val="0"/>
                      <w:divBdr>
                        <w:top w:val="none" w:sz="0" w:space="0" w:color="auto"/>
                        <w:left w:val="none" w:sz="0" w:space="0" w:color="auto"/>
                        <w:bottom w:val="none" w:sz="0" w:space="0" w:color="auto"/>
                        <w:right w:val="none" w:sz="0" w:space="0" w:color="auto"/>
                      </w:divBdr>
                    </w:div>
                    <w:div w:id="171758236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124">
          <w:marLeft w:val="0"/>
          <w:marRight w:val="0"/>
          <w:marTop w:val="105"/>
          <w:marBottom w:val="105"/>
          <w:divBdr>
            <w:top w:val="none" w:sz="0" w:space="0" w:color="auto"/>
            <w:left w:val="none" w:sz="0" w:space="0" w:color="auto"/>
            <w:bottom w:val="none" w:sz="0" w:space="0" w:color="auto"/>
            <w:right w:val="none" w:sz="0" w:space="0" w:color="auto"/>
          </w:divBdr>
          <w:divsChild>
            <w:div w:id="1747334622">
              <w:marLeft w:val="0"/>
              <w:marRight w:val="0"/>
              <w:marTop w:val="0"/>
              <w:marBottom w:val="0"/>
              <w:divBdr>
                <w:top w:val="none" w:sz="0" w:space="0" w:color="auto"/>
                <w:left w:val="none" w:sz="0" w:space="0" w:color="auto"/>
                <w:bottom w:val="none" w:sz="0" w:space="0" w:color="auto"/>
                <w:right w:val="none" w:sz="0" w:space="0" w:color="auto"/>
              </w:divBdr>
              <w:divsChild>
                <w:div w:id="1782676455">
                  <w:marLeft w:val="0"/>
                  <w:marRight w:val="0"/>
                  <w:marTop w:val="0"/>
                  <w:marBottom w:val="0"/>
                  <w:divBdr>
                    <w:top w:val="none" w:sz="0" w:space="0" w:color="auto"/>
                    <w:left w:val="none" w:sz="0" w:space="0" w:color="auto"/>
                    <w:bottom w:val="none" w:sz="0" w:space="0" w:color="auto"/>
                    <w:right w:val="none" w:sz="0" w:space="0" w:color="auto"/>
                  </w:divBdr>
                  <w:divsChild>
                    <w:div w:id="438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4220">
          <w:marLeft w:val="0"/>
          <w:marRight w:val="0"/>
          <w:marTop w:val="0"/>
          <w:marBottom w:val="0"/>
          <w:divBdr>
            <w:top w:val="none" w:sz="0" w:space="0" w:color="auto"/>
            <w:left w:val="none" w:sz="0" w:space="0" w:color="auto"/>
            <w:bottom w:val="none" w:sz="0" w:space="0" w:color="auto"/>
            <w:right w:val="none" w:sz="0" w:space="0" w:color="auto"/>
          </w:divBdr>
          <w:divsChild>
            <w:div w:id="569584273">
              <w:marLeft w:val="0"/>
              <w:marRight w:val="0"/>
              <w:marTop w:val="0"/>
              <w:marBottom w:val="0"/>
              <w:divBdr>
                <w:top w:val="none" w:sz="0" w:space="0" w:color="auto"/>
                <w:left w:val="none" w:sz="0" w:space="0" w:color="auto"/>
                <w:bottom w:val="none" w:sz="0" w:space="0" w:color="auto"/>
                <w:right w:val="none" w:sz="0" w:space="0" w:color="auto"/>
              </w:divBdr>
              <w:divsChild>
                <w:div w:id="1455128345">
                  <w:marLeft w:val="0"/>
                  <w:marRight w:val="0"/>
                  <w:marTop w:val="0"/>
                  <w:marBottom w:val="0"/>
                  <w:divBdr>
                    <w:top w:val="none" w:sz="0" w:space="0" w:color="auto"/>
                    <w:left w:val="none" w:sz="0" w:space="0" w:color="auto"/>
                    <w:bottom w:val="none" w:sz="0" w:space="0" w:color="auto"/>
                    <w:right w:val="none" w:sz="0" w:space="0" w:color="auto"/>
                  </w:divBdr>
                  <w:divsChild>
                    <w:div w:id="1414625784">
                      <w:marLeft w:val="0"/>
                      <w:marRight w:val="0"/>
                      <w:marTop w:val="0"/>
                      <w:marBottom w:val="0"/>
                      <w:divBdr>
                        <w:top w:val="none" w:sz="0" w:space="0" w:color="auto"/>
                        <w:left w:val="none" w:sz="0" w:space="0" w:color="auto"/>
                        <w:bottom w:val="none" w:sz="0" w:space="0" w:color="auto"/>
                        <w:right w:val="none" w:sz="0" w:space="0" w:color="auto"/>
                      </w:divBdr>
                      <w:divsChild>
                        <w:div w:id="133914029">
                          <w:marLeft w:val="0"/>
                          <w:marRight w:val="0"/>
                          <w:marTop w:val="0"/>
                          <w:marBottom w:val="0"/>
                          <w:divBdr>
                            <w:top w:val="none" w:sz="0" w:space="0" w:color="auto"/>
                            <w:left w:val="none" w:sz="0" w:space="0" w:color="auto"/>
                            <w:bottom w:val="none" w:sz="0" w:space="0" w:color="auto"/>
                            <w:right w:val="none" w:sz="0" w:space="0" w:color="auto"/>
                          </w:divBdr>
                          <w:divsChild>
                            <w:div w:id="1492136830">
                              <w:marLeft w:val="0"/>
                              <w:marRight w:val="0"/>
                              <w:marTop w:val="0"/>
                              <w:marBottom w:val="0"/>
                              <w:divBdr>
                                <w:top w:val="none" w:sz="0" w:space="0" w:color="auto"/>
                                <w:left w:val="none" w:sz="0" w:space="0" w:color="auto"/>
                                <w:bottom w:val="none" w:sz="0" w:space="0" w:color="auto"/>
                                <w:right w:val="none" w:sz="0" w:space="0" w:color="auto"/>
                              </w:divBdr>
                              <w:divsChild>
                                <w:div w:id="378091956">
                                  <w:marLeft w:val="0"/>
                                  <w:marRight w:val="0"/>
                                  <w:marTop w:val="0"/>
                                  <w:marBottom w:val="0"/>
                                  <w:divBdr>
                                    <w:top w:val="none" w:sz="0" w:space="0" w:color="auto"/>
                                    <w:left w:val="none" w:sz="0" w:space="0" w:color="auto"/>
                                    <w:bottom w:val="none" w:sz="0" w:space="0" w:color="auto"/>
                                    <w:right w:val="none" w:sz="0" w:space="0" w:color="auto"/>
                                  </w:divBdr>
                                  <w:divsChild>
                                    <w:div w:id="3630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267448">
      <w:bodyDiv w:val="1"/>
      <w:marLeft w:val="0"/>
      <w:marRight w:val="0"/>
      <w:marTop w:val="0"/>
      <w:marBottom w:val="0"/>
      <w:divBdr>
        <w:top w:val="none" w:sz="0" w:space="0" w:color="auto"/>
        <w:left w:val="none" w:sz="0" w:space="0" w:color="auto"/>
        <w:bottom w:val="none" w:sz="0" w:space="0" w:color="auto"/>
        <w:right w:val="none" w:sz="0" w:space="0" w:color="auto"/>
      </w:divBdr>
    </w:div>
    <w:div w:id="637489775">
      <w:bodyDiv w:val="1"/>
      <w:marLeft w:val="0"/>
      <w:marRight w:val="0"/>
      <w:marTop w:val="0"/>
      <w:marBottom w:val="0"/>
      <w:divBdr>
        <w:top w:val="none" w:sz="0" w:space="0" w:color="auto"/>
        <w:left w:val="none" w:sz="0" w:space="0" w:color="auto"/>
        <w:bottom w:val="none" w:sz="0" w:space="0" w:color="auto"/>
        <w:right w:val="none" w:sz="0" w:space="0" w:color="auto"/>
      </w:divBdr>
      <w:divsChild>
        <w:div w:id="1972709413">
          <w:marLeft w:val="0"/>
          <w:marRight w:val="0"/>
          <w:marTop w:val="0"/>
          <w:marBottom w:val="0"/>
          <w:divBdr>
            <w:top w:val="none" w:sz="0" w:space="0" w:color="auto"/>
            <w:left w:val="none" w:sz="0" w:space="0" w:color="auto"/>
            <w:bottom w:val="none" w:sz="0" w:space="0" w:color="auto"/>
            <w:right w:val="none" w:sz="0" w:space="0" w:color="auto"/>
          </w:divBdr>
          <w:divsChild>
            <w:div w:id="15104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8746">
      <w:bodyDiv w:val="1"/>
      <w:marLeft w:val="0"/>
      <w:marRight w:val="0"/>
      <w:marTop w:val="0"/>
      <w:marBottom w:val="0"/>
      <w:divBdr>
        <w:top w:val="none" w:sz="0" w:space="0" w:color="auto"/>
        <w:left w:val="none" w:sz="0" w:space="0" w:color="auto"/>
        <w:bottom w:val="none" w:sz="0" w:space="0" w:color="auto"/>
        <w:right w:val="none" w:sz="0" w:space="0" w:color="auto"/>
      </w:divBdr>
      <w:divsChild>
        <w:div w:id="1702245011">
          <w:marLeft w:val="0"/>
          <w:marRight w:val="0"/>
          <w:marTop w:val="0"/>
          <w:marBottom w:val="0"/>
          <w:divBdr>
            <w:top w:val="none" w:sz="0" w:space="0" w:color="auto"/>
            <w:left w:val="none" w:sz="0" w:space="0" w:color="auto"/>
            <w:bottom w:val="none" w:sz="0" w:space="0" w:color="auto"/>
            <w:right w:val="none" w:sz="0" w:space="0" w:color="auto"/>
          </w:divBdr>
          <w:divsChild>
            <w:div w:id="957104752">
              <w:marLeft w:val="0"/>
              <w:marRight w:val="0"/>
              <w:marTop w:val="0"/>
              <w:marBottom w:val="0"/>
              <w:divBdr>
                <w:top w:val="none" w:sz="0" w:space="0" w:color="auto"/>
                <w:left w:val="none" w:sz="0" w:space="0" w:color="auto"/>
                <w:bottom w:val="none" w:sz="0" w:space="0" w:color="auto"/>
                <w:right w:val="none" w:sz="0" w:space="0" w:color="auto"/>
              </w:divBdr>
              <w:divsChild>
                <w:div w:id="808279205">
                  <w:marLeft w:val="0"/>
                  <w:marRight w:val="0"/>
                  <w:marTop w:val="0"/>
                  <w:marBottom w:val="0"/>
                  <w:divBdr>
                    <w:top w:val="none" w:sz="0" w:space="0" w:color="auto"/>
                    <w:left w:val="none" w:sz="0" w:space="0" w:color="auto"/>
                    <w:bottom w:val="none" w:sz="0" w:space="0" w:color="auto"/>
                    <w:right w:val="none" w:sz="0" w:space="0" w:color="auto"/>
                  </w:divBdr>
                  <w:divsChild>
                    <w:div w:id="1598322954">
                      <w:marLeft w:val="0"/>
                      <w:marRight w:val="0"/>
                      <w:marTop w:val="0"/>
                      <w:marBottom w:val="0"/>
                      <w:divBdr>
                        <w:top w:val="none" w:sz="0" w:space="0" w:color="auto"/>
                        <w:left w:val="none" w:sz="0" w:space="0" w:color="auto"/>
                        <w:bottom w:val="none" w:sz="0" w:space="0" w:color="auto"/>
                        <w:right w:val="none" w:sz="0" w:space="0" w:color="auto"/>
                      </w:divBdr>
                      <w:divsChild>
                        <w:div w:id="1504735873">
                          <w:marLeft w:val="0"/>
                          <w:marRight w:val="0"/>
                          <w:marTop w:val="0"/>
                          <w:marBottom w:val="0"/>
                          <w:divBdr>
                            <w:top w:val="none" w:sz="0" w:space="0" w:color="auto"/>
                            <w:left w:val="none" w:sz="0" w:space="0" w:color="auto"/>
                            <w:bottom w:val="none" w:sz="0" w:space="0" w:color="auto"/>
                            <w:right w:val="none" w:sz="0" w:space="0" w:color="auto"/>
                          </w:divBdr>
                          <w:divsChild>
                            <w:div w:id="885028518">
                              <w:marLeft w:val="0"/>
                              <w:marRight w:val="0"/>
                              <w:marTop w:val="0"/>
                              <w:marBottom w:val="0"/>
                              <w:divBdr>
                                <w:top w:val="none" w:sz="0" w:space="0" w:color="auto"/>
                                <w:left w:val="none" w:sz="0" w:space="0" w:color="auto"/>
                                <w:bottom w:val="none" w:sz="0" w:space="0" w:color="auto"/>
                                <w:right w:val="none" w:sz="0" w:space="0" w:color="auto"/>
                              </w:divBdr>
                              <w:divsChild>
                                <w:div w:id="179709649">
                                  <w:marLeft w:val="0"/>
                                  <w:marRight w:val="0"/>
                                  <w:marTop w:val="0"/>
                                  <w:marBottom w:val="0"/>
                                  <w:divBdr>
                                    <w:top w:val="none" w:sz="0" w:space="0" w:color="auto"/>
                                    <w:left w:val="none" w:sz="0" w:space="0" w:color="auto"/>
                                    <w:bottom w:val="none" w:sz="0" w:space="0" w:color="auto"/>
                                    <w:right w:val="none" w:sz="0" w:space="0" w:color="auto"/>
                                  </w:divBdr>
                                  <w:divsChild>
                                    <w:div w:id="1773011641">
                                      <w:marLeft w:val="0"/>
                                      <w:marRight w:val="0"/>
                                      <w:marTop w:val="0"/>
                                      <w:marBottom w:val="0"/>
                                      <w:divBdr>
                                        <w:top w:val="none" w:sz="0" w:space="0" w:color="auto"/>
                                        <w:left w:val="none" w:sz="0" w:space="0" w:color="auto"/>
                                        <w:bottom w:val="none" w:sz="0" w:space="0" w:color="auto"/>
                                        <w:right w:val="none" w:sz="0" w:space="0" w:color="auto"/>
                                      </w:divBdr>
                                      <w:divsChild>
                                        <w:div w:id="1674380481">
                                          <w:marLeft w:val="0"/>
                                          <w:marRight w:val="0"/>
                                          <w:marTop w:val="0"/>
                                          <w:marBottom w:val="0"/>
                                          <w:divBdr>
                                            <w:top w:val="none" w:sz="0" w:space="0" w:color="auto"/>
                                            <w:left w:val="none" w:sz="0" w:space="0" w:color="auto"/>
                                            <w:bottom w:val="none" w:sz="0" w:space="0" w:color="auto"/>
                                            <w:right w:val="none" w:sz="0" w:space="0" w:color="auto"/>
                                          </w:divBdr>
                                          <w:divsChild>
                                            <w:div w:id="7636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0401">
                              <w:marLeft w:val="0"/>
                              <w:marRight w:val="0"/>
                              <w:marTop w:val="0"/>
                              <w:marBottom w:val="0"/>
                              <w:divBdr>
                                <w:top w:val="none" w:sz="0" w:space="0" w:color="auto"/>
                                <w:left w:val="none" w:sz="0" w:space="0" w:color="auto"/>
                                <w:bottom w:val="none" w:sz="0" w:space="0" w:color="auto"/>
                                <w:right w:val="none" w:sz="0" w:space="0" w:color="auto"/>
                              </w:divBdr>
                              <w:divsChild>
                                <w:div w:id="1925530218">
                                  <w:marLeft w:val="0"/>
                                  <w:marRight w:val="0"/>
                                  <w:marTop w:val="0"/>
                                  <w:marBottom w:val="0"/>
                                  <w:divBdr>
                                    <w:top w:val="none" w:sz="0" w:space="0" w:color="auto"/>
                                    <w:left w:val="none" w:sz="0" w:space="0" w:color="auto"/>
                                    <w:bottom w:val="none" w:sz="0" w:space="0" w:color="auto"/>
                                    <w:right w:val="none" w:sz="0" w:space="0" w:color="auto"/>
                                  </w:divBdr>
                                  <w:divsChild>
                                    <w:div w:id="720637629">
                                      <w:marLeft w:val="0"/>
                                      <w:marRight w:val="0"/>
                                      <w:marTop w:val="0"/>
                                      <w:marBottom w:val="0"/>
                                      <w:divBdr>
                                        <w:top w:val="none" w:sz="0" w:space="0" w:color="auto"/>
                                        <w:left w:val="none" w:sz="0" w:space="0" w:color="auto"/>
                                        <w:bottom w:val="none" w:sz="0" w:space="0" w:color="auto"/>
                                        <w:right w:val="none" w:sz="0" w:space="0" w:color="auto"/>
                                      </w:divBdr>
                                      <w:divsChild>
                                        <w:div w:id="1658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119721">
          <w:marLeft w:val="0"/>
          <w:marRight w:val="0"/>
          <w:marTop w:val="0"/>
          <w:marBottom w:val="0"/>
          <w:divBdr>
            <w:top w:val="none" w:sz="0" w:space="0" w:color="auto"/>
            <w:left w:val="none" w:sz="0" w:space="0" w:color="auto"/>
            <w:bottom w:val="none" w:sz="0" w:space="0" w:color="auto"/>
            <w:right w:val="none" w:sz="0" w:space="0" w:color="auto"/>
          </w:divBdr>
          <w:divsChild>
            <w:div w:id="1282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3860">
      <w:bodyDiv w:val="1"/>
      <w:marLeft w:val="0"/>
      <w:marRight w:val="0"/>
      <w:marTop w:val="0"/>
      <w:marBottom w:val="0"/>
      <w:divBdr>
        <w:top w:val="none" w:sz="0" w:space="0" w:color="auto"/>
        <w:left w:val="none" w:sz="0" w:space="0" w:color="auto"/>
        <w:bottom w:val="none" w:sz="0" w:space="0" w:color="auto"/>
        <w:right w:val="none" w:sz="0" w:space="0" w:color="auto"/>
      </w:divBdr>
    </w:div>
    <w:div w:id="1692564194">
      <w:bodyDiv w:val="1"/>
      <w:marLeft w:val="0"/>
      <w:marRight w:val="0"/>
      <w:marTop w:val="0"/>
      <w:marBottom w:val="0"/>
      <w:divBdr>
        <w:top w:val="none" w:sz="0" w:space="0" w:color="auto"/>
        <w:left w:val="none" w:sz="0" w:space="0" w:color="auto"/>
        <w:bottom w:val="none" w:sz="0" w:space="0" w:color="auto"/>
        <w:right w:val="none" w:sz="0" w:space="0" w:color="auto"/>
      </w:divBdr>
    </w:div>
    <w:div w:id="1863935357">
      <w:bodyDiv w:val="1"/>
      <w:marLeft w:val="0"/>
      <w:marRight w:val="0"/>
      <w:marTop w:val="0"/>
      <w:marBottom w:val="0"/>
      <w:divBdr>
        <w:top w:val="none" w:sz="0" w:space="0" w:color="auto"/>
        <w:left w:val="none" w:sz="0" w:space="0" w:color="auto"/>
        <w:bottom w:val="none" w:sz="0" w:space="0" w:color="auto"/>
        <w:right w:val="none" w:sz="0" w:space="0" w:color="auto"/>
      </w:divBdr>
    </w:div>
    <w:div w:id="1987203527">
      <w:bodyDiv w:val="1"/>
      <w:marLeft w:val="0"/>
      <w:marRight w:val="0"/>
      <w:marTop w:val="0"/>
      <w:marBottom w:val="0"/>
      <w:divBdr>
        <w:top w:val="none" w:sz="0" w:space="0" w:color="auto"/>
        <w:left w:val="none" w:sz="0" w:space="0" w:color="auto"/>
        <w:bottom w:val="none" w:sz="0" w:space="0" w:color="auto"/>
        <w:right w:val="none" w:sz="0" w:space="0" w:color="auto"/>
      </w:divBdr>
      <w:divsChild>
        <w:div w:id="1316573243">
          <w:marLeft w:val="0"/>
          <w:marRight w:val="0"/>
          <w:marTop w:val="0"/>
          <w:marBottom w:val="0"/>
          <w:divBdr>
            <w:top w:val="single" w:sz="6" w:space="0" w:color="EBEBEB"/>
            <w:left w:val="none" w:sz="0" w:space="0" w:color="auto"/>
            <w:bottom w:val="none" w:sz="0" w:space="0" w:color="auto"/>
            <w:right w:val="none" w:sz="0" w:space="0" w:color="auto"/>
          </w:divBdr>
          <w:divsChild>
            <w:div w:id="107168841">
              <w:marLeft w:val="0"/>
              <w:marRight w:val="0"/>
              <w:marTop w:val="0"/>
              <w:marBottom w:val="0"/>
              <w:divBdr>
                <w:top w:val="none" w:sz="0" w:space="0" w:color="auto"/>
                <w:left w:val="none" w:sz="0" w:space="0" w:color="auto"/>
                <w:bottom w:val="none" w:sz="0" w:space="0" w:color="auto"/>
                <w:right w:val="none" w:sz="0" w:space="0" w:color="auto"/>
              </w:divBdr>
              <w:divsChild>
                <w:div w:id="388310546">
                  <w:marLeft w:val="0"/>
                  <w:marRight w:val="0"/>
                  <w:marTop w:val="0"/>
                  <w:marBottom w:val="0"/>
                  <w:divBdr>
                    <w:top w:val="none" w:sz="0" w:space="0" w:color="auto"/>
                    <w:left w:val="none" w:sz="0" w:space="0" w:color="auto"/>
                    <w:bottom w:val="none" w:sz="0" w:space="0" w:color="auto"/>
                    <w:right w:val="none" w:sz="0" w:space="0" w:color="auto"/>
                  </w:divBdr>
                  <w:divsChild>
                    <w:div w:id="2081054987">
                      <w:marLeft w:val="0"/>
                      <w:marRight w:val="0"/>
                      <w:marTop w:val="630"/>
                      <w:marBottom w:val="0"/>
                      <w:divBdr>
                        <w:top w:val="none" w:sz="0" w:space="0" w:color="auto"/>
                        <w:left w:val="none" w:sz="0" w:space="0" w:color="auto"/>
                        <w:bottom w:val="none" w:sz="0" w:space="0" w:color="auto"/>
                        <w:right w:val="none" w:sz="0" w:space="0" w:color="auto"/>
                      </w:divBdr>
                      <w:divsChild>
                        <w:div w:id="102499001">
                          <w:marLeft w:val="0"/>
                          <w:marRight w:val="0"/>
                          <w:marTop w:val="0"/>
                          <w:marBottom w:val="0"/>
                          <w:divBdr>
                            <w:top w:val="none" w:sz="0" w:space="0" w:color="auto"/>
                            <w:left w:val="none" w:sz="0" w:space="0" w:color="auto"/>
                            <w:bottom w:val="none" w:sz="0" w:space="0" w:color="auto"/>
                            <w:right w:val="none" w:sz="0" w:space="0" w:color="auto"/>
                          </w:divBdr>
                          <w:divsChild>
                            <w:div w:id="1580677648">
                              <w:marLeft w:val="0"/>
                              <w:marRight w:val="150"/>
                              <w:marTop w:val="0"/>
                              <w:marBottom w:val="90"/>
                              <w:divBdr>
                                <w:top w:val="none" w:sz="0" w:space="0" w:color="auto"/>
                                <w:left w:val="none" w:sz="0" w:space="0" w:color="auto"/>
                                <w:bottom w:val="none" w:sz="0" w:space="0" w:color="auto"/>
                                <w:right w:val="none" w:sz="0" w:space="0" w:color="auto"/>
                              </w:divBdr>
                              <w:divsChild>
                                <w:div w:id="4052299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chooltowork.education.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iona.macdonald@vu.edu.au" TargetMode="External"/><Relationship Id="rId12" Type="http://schemas.openxmlformats.org/officeDocument/2006/relationships/hyperlink" Target="http://www.abs.gov.au/ausstats/abs@.nsf/mf/4221.0" TargetMode="External"/><Relationship Id="rId17" Type="http://schemas.openxmlformats.org/officeDocument/2006/relationships/hyperlink" Target="https://doi.org/10.1080/13676261.2017.1420765" TargetMode="External"/><Relationship Id="rId2" Type="http://schemas.openxmlformats.org/officeDocument/2006/relationships/styles" Target="styles.xml"/><Relationship Id="rId16" Type="http://schemas.openxmlformats.org/officeDocument/2006/relationships/hyperlink" Target="https://www.cese.nsw.gov.au/images/stories/PDF/LearningCurve7_TTFM_May2015.pd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ss.edu.au/files/5413/9925/8294/Pipeline_Report_Dec_2009.pdf" TargetMode="External"/><Relationship Id="rId5" Type="http://schemas.openxmlformats.org/officeDocument/2006/relationships/footnotes" Target="footnotes.xml"/><Relationship Id="rId15" Type="http://schemas.openxmlformats.org/officeDocument/2006/relationships/hyperlink" Target="http://www.mitchellinstitute.org.au" TargetMode="External"/><Relationship Id="rId10" Type="http://schemas.openxmlformats.org/officeDocument/2006/relationships/hyperlink" Target="https://pedagogysitesyuoe.wordpress.com/2016/08/22/engagement-in-australian-schools-a-paper-prepared-by-the-australian-institute-for-teaching-and-school-leaders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grattan.edu.au/report/engaging-students-creating-classrooms-that-improve-learning/"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5937</Words>
  <Characters>33844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MacDonald</dc:creator>
  <cp:keywords/>
  <dc:description/>
  <cp:lastModifiedBy>Fiona Macdonald</cp:lastModifiedBy>
  <cp:revision>5</cp:revision>
  <cp:lastPrinted>2019-03-26T09:52:00Z</cp:lastPrinted>
  <dcterms:created xsi:type="dcterms:W3CDTF">2019-04-15T05:08:00Z</dcterms:created>
  <dcterms:modified xsi:type="dcterms:W3CDTF">2020-02-27T01:40:00Z</dcterms:modified>
</cp:coreProperties>
</file>